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Department of Defense Financial Management</w:t>
        <w:br/>
        <w:t>AI Integration Strategy</w:t>
      </w:r>
    </w:p>
    <w:p>
      <w:pPr>
        <w:jc w:val="center"/>
      </w:pPr>
      <w:r>
        <w:rPr>
          <w:i/>
          <w:sz w:val="26"/>
        </w:rPr>
        <w:t>Audit-First AI Strategy to Achieve Working Capital Fund Audit Readiness by September 2027 and Department-Wide Audit Readiness by December 31, 2028</w:t>
      </w:r>
    </w:p>
    <w:p>
      <w:pPr>
        <w:jc w:val="center"/>
      </w:pPr>
      <w:r>
        <w:rPr>
          <w:sz w:val="20"/>
        </w:rPr>
        <w:t>Strategy paper prepared for DoD Financial Management transformation planning</w:t>
      </w:r>
    </w:p>
    <w:p>
      <w:pPr>
        <w:jc w:val="center"/>
      </w:pPr>
      <w:r>
        <w:rPr>
          <w:sz w:val="20"/>
        </w:rPr>
        <w:t>Date: July 2026</w:t>
      </w:r>
    </w:p>
    <w:tbl>
      <w:tblPr>
        <w:tblW w:type="auto" w:w="0"/>
        <w:jc w:val="center"/>
        <w:tblLook w:firstColumn="1" w:firstRow="1" w:lastColumn="0" w:lastRow="0" w:noHBand="0" w:noVBand="1" w:val="04A0"/>
      </w:tblPr>
      <w:tblGrid>
        <w:gridCol w:w="10224"/>
      </w:tblGrid>
      <w:tr>
        <w:tc>
          <w:tcPr>
            <w:tcW w:type="dxa" w:w="10224"/>
            <w:shd w:fill="D9EAF7"/>
          </w:tcPr>
          <w:p>
            <w:r/>
            <w:r>
              <w:rPr>
                <w:b/>
                <w:sz w:val="21"/>
              </w:rPr>
              <w:t>Strategic thesis: DoD should not treat AI as a catalog of disconnected tools. It should treat AI as an audit-readiness acceleration layer that converts enterprise transaction data, source documents, audit evidence, and corrective-action knowledge into traceable, repeatable, auditor-ready support for material financial-statement line items.</w:t>
            </w:r>
          </w:p>
        </w:tc>
      </w:tr>
    </w:tbl>
    <w:p>
      <w:pPr>
        <w:jc w:val="center"/>
      </w:pPr>
      <w:r>
        <w:rPr>
          <w:i/>
          <w:sz w:val="18"/>
        </w:rPr>
        <w:t>This paper distinguishes confirmed public AI efforts from recommended candidate use cases. Public sources indicate DoD is using or exploring AI and automation for audit acceleration, but many use cases in this paper are recommended implementations derived from public DoD FM priorities, audit findings, FIAR themes, Advana/UoT concepts, and established audit/finance AI practices.</w:t>
      </w:r>
    </w:p>
    <w:p>
      <w:r>
        <w:br w:type="page"/>
      </w:r>
    </w:p>
    <w:p>
      <w:pPr>
        <w:pStyle w:val="Heading1"/>
      </w:pPr>
      <w:r>
        <w:t>Table of Contents</w:t>
      </w:r>
    </w:p>
    <w:p>
      <w:pPr>
        <w:pStyle w:val="ListBullet"/>
      </w:pPr>
      <w:r>
        <w:t>1. Executive Summary</w:t>
      </w:r>
    </w:p>
    <w:p>
      <w:pPr>
        <w:pStyle w:val="ListBullet"/>
      </w:pPr>
      <w:r>
        <w:t>2. Strategic Context and Audit Mandate</w:t>
      </w:r>
    </w:p>
    <w:p>
      <w:pPr>
        <w:pStyle w:val="ListBullet"/>
      </w:pPr>
      <w:r>
        <w:t>3. Why a Use-Case List Is Not Enough</w:t>
      </w:r>
    </w:p>
    <w:p>
      <w:pPr>
        <w:pStyle w:val="ListBullet"/>
      </w:pPr>
      <w:r>
        <w:t>4. AI Integration Strategy</w:t>
      </w:r>
    </w:p>
    <w:p>
      <w:pPr>
        <w:pStyle w:val="ListBullet"/>
      </w:pPr>
      <w:r>
        <w:t>5. Target Operating Model</w:t>
      </w:r>
    </w:p>
    <w:p>
      <w:pPr>
        <w:pStyle w:val="ListBullet"/>
      </w:pPr>
      <w:r>
        <w:t>6. Recommended Use-Case Portfolio</w:t>
      </w:r>
    </w:p>
    <w:p>
      <w:pPr>
        <w:pStyle w:val="ListBullet"/>
      </w:pPr>
      <w:r>
        <w:t>7. Phase Plan and Timeline</w:t>
      </w:r>
    </w:p>
    <w:p>
      <w:pPr>
        <w:pStyle w:val="ListBullet"/>
      </w:pPr>
      <w:r>
        <w:t>8. Step-by-Step Implementation Process</w:t>
      </w:r>
    </w:p>
    <w:p>
      <w:pPr>
        <w:pStyle w:val="ListBullet"/>
      </w:pPr>
      <w:r>
        <w:t>9. Governance, Risk, and Controls</w:t>
      </w:r>
    </w:p>
    <w:p>
      <w:pPr>
        <w:pStyle w:val="ListBullet"/>
      </w:pPr>
      <w:r>
        <w:t>10. Metrics and Expected Outcomes</w:t>
      </w:r>
    </w:p>
    <w:p>
      <w:pPr>
        <w:pStyle w:val="ListBullet"/>
      </w:pPr>
      <w:r>
        <w:t>11. Recommended Actions</w:t>
      </w:r>
    </w:p>
    <w:p>
      <w:pPr>
        <w:pStyle w:val="ListBullet"/>
      </w:pPr>
      <w:r>
        <w:t>12. My Conclusion</w:t>
      </w:r>
    </w:p>
    <w:p>
      <w:pPr>
        <w:pStyle w:val="ListBullet"/>
      </w:pPr>
      <w:r>
        <w:t>Appendix A. Priority Use-Case List</w:t>
      </w:r>
    </w:p>
    <w:p>
      <w:pPr>
        <w:pStyle w:val="ListBullet"/>
      </w:pPr>
      <w:r>
        <w:t>Appendix B. Source Notes</w:t>
      </w:r>
    </w:p>
    <w:p>
      <w:r>
        <w:br w:type="page"/>
      </w:r>
    </w:p>
    <w:p>
      <w:pPr>
        <w:pStyle w:val="Heading1"/>
      </w:pPr>
      <w:r>
        <w:t>1. Executive Summary</w:t>
      </w:r>
    </w:p>
    <w:p>
      <w:r>
        <w:t>The Department of Defense financial management community is operating under an audit mandate and a compressed timeline. The objective is not simply to increase adoption of AI; the objective is to use AI, automation, data analytics, and Advana-enabled common enterprise data to produce reliable, traceable, and repeatable evidence for audit opinions while improving financial operations. GAO has described DoD’s revised approach as a strategic shift toward centralized coordination, material line-item validation, manual support where controls are insufficient, and use of artificial intelligence tools where feasible. The Secretary of Defense also directed the Joint Task Force Audit to maximize use of AI, automation, data analytics, and Advana to resolve audit issues.</w:t>
      </w:r>
    </w:p>
    <w:p>
      <w:r>
        <w:t>This paper recommends an audit-first AI strategy. The strategy prioritizes use cases that directly support Working Capital Fund audit readiness by September 2027 and department-wide audit readiness by December 31, 2028. It does not recommend treating every ongoing improvement effort as an AI use case. Instead, it recommends selecting AI use cases through a disciplined filter: materiality, evidence gap, repeatability, data readiness, auditor relevance, operational value, and risk-control maturity.</w:t>
      </w:r>
    </w:p>
    <w:tbl>
      <w:tblPr>
        <w:tblStyle w:val="LightShading-Accent1"/>
        <w:tblW w:type="auto" w:w="0"/>
        <w:jc w:val="center"/>
        <w:tblLook w:firstColumn="1" w:firstRow="1" w:lastColumn="0" w:lastRow="0" w:noHBand="0" w:noVBand="1" w:val="04A0"/>
      </w:tblPr>
      <w:tblGrid>
        <w:gridCol w:w="5112"/>
        <w:gridCol w:w="5112"/>
      </w:tblGrid>
      <w:tr>
        <w:tc>
          <w:tcPr>
            <w:tcW w:type="dxa" w:w="5112"/>
            <w:vAlign w:val="top"/>
            <w:shd w:fill="1F4E79"/>
          </w:tcPr>
          <w:p>
            <w:r>
              <w:rPr>
                <w:color w:val="FFFFFF"/>
                <w:sz w:val="17"/>
              </w:rPr>
            </w:r>
            <w:r>
              <w:rPr>
                <w:b/>
                <w:color w:val="FFFFFF"/>
                <w:sz w:val="17"/>
              </w:rPr>
              <w:t>Decision area</w:t>
            </w:r>
          </w:p>
        </w:tc>
        <w:tc>
          <w:tcPr>
            <w:tcW w:type="dxa" w:w="5112"/>
            <w:vAlign w:val="top"/>
            <w:shd w:fill="1F4E79"/>
          </w:tcPr>
          <w:p>
            <w:r>
              <w:rPr>
                <w:color w:val="FFFFFF"/>
                <w:sz w:val="17"/>
              </w:rPr>
            </w:r>
            <w:r>
              <w:rPr>
                <w:b/>
                <w:color w:val="FFFFFF"/>
                <w:sz w:val="17"/>
              </w:rPr>
              <w:t>Recommended strategy position</w:t>
            </w:r>
          </w:p>
        </w:tc>
      </w:tr>
      <w:tr>
        <w:tc>
          <w:tcPr>
            <w:tcW w:type="dxa" w:w="5112"/>
            <w:vAlign w:val="top"/>
          </w:tcPr>
          <w:p>
            <w:r>
              <w:rPr>
                <w:sz w:val="17"/>
              </w:rPr>
            </w:r>
            <w:r>
              <w:rPr>
                <w:b/>
                <w:sz w:val="17"/>
              </w:rPr>
              <w:t>Primary goal</w:t>
            </w:r>
          </w:p>
        </w:tc>
        <w:tc>
          <w:tcPr>
            <w:tcW w:type="dxa" w:w="5112"/>
            <w:vAlign w:val="top"/>
          </w:tcPr>
          <w:p>
            <w:r>
              <w:rPr>
                <w:sz w:val="17"/>
              </w:rPr>
            </w:r>
            <w:r>
              <w:rPr>
                <w:b w:val="0"/>
                <w:sz w:val="17"/>
              </w:rPr>
              <w:t>Accelerate audit readiness and support sustainable clean opinions, beginning with the Working Capital Fund in FY 2027 and expanding to department-wide financial statements by FY 2028.</w:t>
            </w:r>
          </w:p>
        </w:tc>
      </w:tr>
      <w:tr>
        <w:tc>
          <w:tcPr>
            <w:tcW w:type="dxa" w:w="5112"/>
            <w:vAlign w:val="top"/>
          </w:tcPr>
          <w:p>
            <w:r>
              <w:rPr>
                <w:sz w:val="17"/>
              </w:rPr>
            </w:r>
            <w:r>
              <w:rPr>
                <w:b/>
                <w:sz w:val="17"/>
              </w:rPr>
              <w:t>Core strategy</w:t>
            </w:r>
          </w:p>
        </w:tc>
        <w:tc>
          <w:tcPr>
            <w:tcW w:type="dxa" w:w="5112"/>
            <w:vAlign w:val="top"/>
          </w:tcPr>
          <w:p>
            <w:r>
              <w:rPr>
                <w:sz w:val="17"/>
              </w:rPr>
            </w:r>
            <w:r>
              <w:rPr>
                <w:b w:val="0"/>
                <w:sz w:val="17"/>
              </w:rPr>
              <w:t>Build an AI-enabled audit operating model centered on Advana/UoT, material line items, traceable evidence, automated reconciliation, document intelligence, anomaly detection, and issue remediation.</w:t>
            </w:r>
          </w:p>
        </w:tc>
      </w:tr>
      <w:tr>
        <w:tc>
          <w:tcPr>
            <w:tcW w:type="dxa" w:w="5112"/>
            <w:vAlign w:val="top"/>
          </w:tcPr>
          <w:p>
            <w:r>
              <w:rPr>
                <w:sz w:val="17"/>
              </w:rPr>
            </w:r>
            <w:r>
              <w:rPr>
                <w:b/>
                <w:sz w:val="17"/>
              </w:rPr>
              <w:t>Implementation posture</w:t>
            </w:r>
          </w:p>
        </w:tc>
        <w:tc>
          <w:tcPr>
            <w:tcW w:type="dxa" w:w="5112"/>
            <w:vAlign w:val="top"/>
          </w:tcPr>
          <w:p>
            <w:r>
              <w:rPr>
                <w:sz w:val="17"/>
              </w:rPr>
            </w:r>
            <w:r>
              <w:rPr>
                <w:b w:val="0"/>
                <w:sz w:val="17"/>
              </w:rPr>
              <w:t>Human-in-the-loop, auditor-transparent, control-driven, and aligned to DoD Responsible AI, OMB M-24-10, and NIST AI RMF principles.</w:t>
            </w:r>
          </w:p>
        </w:tc>
      </w:tr>
      <w:tr>
        <w:tc>
          <w:tcPr>
            <w:tcW w:type="dxa" w:w="5112"/>
            <w:vAlign w:val="top"/>
          </w:tcPr>
          <w:p>
            <w:r>
              <w:rPr>
                <w:sz w:val="17"/>
              </w:rPr>
            </w:r>
            <w:r>
              <w:rPr>
                <w:b/>
                <w:sz w:val="17"/>
              </w:rPr>
              <w:t>Near-term emphasis</w:t>
            </w:r>
          </w:p>
        </w:tc>
        <w:tc>
          <w:tcPr>
            <w:tcW w:type="dxa" w:w="5112"/>
            <w:vAlign w:val="top"/>
          </w:tcPr>
          <w:p>
            <w:r>
              <w:rPr>
                <w:sz w:val="17"/>
              </w:rPr>
            </w:r>
            <w:r>
              <w:rPr>
                <w:b w:val="0"/>
                <w:sz w:val="17"/>
              </w:rPr>
              <w:t>Do fewer AI initiatives, but make them operationally meaningful: FBWT, WCF inventory/financial reconciliation, feeder-to-GL reconciliation, sample/evidence response, NFR/CAP intelligence, access-control testing, and material line-item support.</w:t>
            </w:r>
          </w:p>
        </w:tc>
      </w:tr>
      <w:tr>
        <w:tc>
          <w:tcPr>
            <w:tcW w:type="dxa" w:w="5112"/>
            <w:vAlign w:val="top"/>
          </w:tcPr>
          <w:p>
            <w:r>
              <w:rPr>
                <w:sz w:val="17"/>
              </w:rPr>
            </w:r>
            <w:r>
              <w:rPr>
                <w:b/>
                <w:sz w:val="17"/>
              </w:rPr>
              <w:t>Expected outcome</w:t>
            </w:r>
          </w:p>
        </w:tc>
        <w:tc>
          <w:tcPr>
            <w:tcW w:type="dxa" w:w="5112"/>
            <w:vAlign w:val="top"/>
          </w:tcPr>
          <w:p>
            <w:r>
              <w:rPr>
                <w:sz w:val="17"/>
              </w:rPr>
            </w:r>
            <w:r>
              <w:rPr>
                <w:b w:val="0"/>
                <w:sz w:val="17"/>
              </w:rPr>
              <w:t>Reduced manual audit-response burden, stronger evidence traceability, faster reconciliation, better data quality, improved NFR remediation management, and improved probability of meeting the 2027 and 2028 audit targets.</w:t>
            </w:r>
          </w:p>
        </w:tc>
      </w:tr>
    </w:tbl>
    <w:p>
      <w:r>
        <w:br w:type="page"/>
      </w:r>
    </w:p>
    <w:p>
      <w:pPr>
        <w:pStyle w:val="Heading1"/>
      </w:pPr>
      <w:r>
        <w:t>2. Strategic Context and Audit Mandate</w:t>
      </w:r>
    </w:p>
    <w:p>
      <w:r>
        <w:t>DoD’s financial audit challenge is not a single accounting problem. It is an enterprise evidence, systems, process, data-quality, and internal-control problem at enormous scale. GAO reported that DoD remains the only major federal agency that has never achieved a clean audit opinion, while the FY 2024 NDAA requires DoD to receive a clean opinion no later than December 31, 2028. GAO also reported that DoD officials plan a clean opinion on the DoD Working Capital Fund in FY 2027, followed by a clean opinion on DoD-wide financial statements in FY 2028.</w:t>
      </w:r>
    </w:p>
    <w:p>
      <w:r>
        <w:t>The revised audit approach matters for AI strategy. Instead of beginning with a broad technology catalog, AI should be aimed at the exact bottlenecks that prevent auditors from obtaining sufficient appropriate evidence: incomplete transaction traceability, fragmented systems, late document retrieval, weak universe-of-transactions coverage, unsupported balances, unresolved abnormal balances, manual reconciliations, poor data quality, identity and access management deficiencies, and inconsistent corrective-action execution.</w:t>
      </w:r>
    </w:p>
    <w:tbl>
      <w:tblPr>
        <w:tblStyle w:val="LightList-Accent1"/>
        <w:tblW w:type="auto" w:w="0"/>
        <w:jc w:val="center"/>
        <w:tblLook w:firstColumn="1" w:firstRow="1" w:lastColumn="0" w:lastRow="0" w:noHBand="0" w:noVBand="1" w:val="04A0"/>
      </w:tblPr>
      <w:tblGrid>
        <w:gridCol w:w="2556"/>
        <w:gridCol w:w="2556"/>
        <w:gridCol w:w="2556"/>
        <w:gridCol w:w="2556"/>
      </w:tblGrid>
      <w:tr>
        <w:tc>
          <w:tcPr>
            <w:tcW w:type="dxa" w:w="2556"/>
            <w:vAlign w:val="top"/>
            <w:shd w:fill="1F4E79"/>
          </w:tcPr>
          <w:p>
            <w:r>
              <w:rPr>
                <w:color w:val="FFFFFF"/>
                <w:sz w:val="16"/>
              </w:rPr>
            </w:r>
            <w:r>
              <w:rPr>
                <w:b/>
                <w:color w:val="FFFFFF"/>
                <w:sz w:val="16"/>
              </w:rPr>
              <w:t>Mandate / pressure</w:t>
            </w:r>
          </w:p>
        </w:tc>
        <w:tc>
          <w:tcPr>
            <w:tcW w:type="dxa" w:w="2556"/>
            <w:vAlign w:val="top"/>
            <w:shd w:fill="1F4E79"/>
          </w:tcPr>
          <w:p>
            <w:r>
              <w:rPr>
                <w:color w:val="FFFFFF"/>
                <w:sz w:val="16"/>
              </w:rPr>
            </w:r>
            <w:r>
              <w:rPr>
                <w:b/>
                <w:color w:val="FFFFFF"/>
                <w:sz w:val="16"/>
              </w:rPr>
              <w:t>Operational challenge</w:t>
            </w:r>
          </w:p>
        </w:tc>
        <w:tc>
          <w:tcPr>
            <w:tcW w:type="dxa" w:w="2556"/>
            <w:vAlign w:val="top"/>
            <w:shd w:fill="1F4E79"/>
          </w:tcPr>
          <w:p>
            <w:r>
              <w:rPr>
                <w:color w:val="FFFFFF"/>
                <w:sz w:val="16"/>
              </w:rPr>
            </w:r>
            <w:r>
              <w:rPr>
                <w:b/>
                <w:color w:val="FFFFFF"/>
                <w:sz w:val="16"/>
              </w:rPr>
              <w:t>AI-enabled response</w:t>
            </w:r>
          </w:p>
        </w:tc>
        <w:tc>
          <w:tcPr>
            <w:tcW w:type="dxa" w:w="2556"/>
            <w:vAlign w:val="top"/>
            <w:shd w:fill="1F4E79"/>
          </w:tcPr>
          <w:p>
            <w:r>
              <w:rPr>
                <w:color w:val="FFFFFF"/>
                <w:sz w:val="16"/>
              </w:rPr>
            </w:r>
            <w:r>
              <w:rPr>
                <w:b/>
                <w:color w:val="FFFFFF"/>
                <w:sz w:val="16"/>
              </w:rPr>
              <w:t>Audit-relevant result</w:t>
            </w:r>
          </w:p>
        </w:tc>
      </w:tr>
      <w:tr>
        <w:tc>
          <w:tcPr>
            <w:tcW w:type="dxa" w:w="2556"/>
            <w:vAlign w:val="top"/>
          </w:tcPr>
          <w:p>
            <w:r>
              <w:rPr>
                <w:sz w:val="16"/>
              </w:rPr>
            </w:r>
            <w:r>
              <w:rPr>
                <w:b w:val="0"/>
                <w:sz w:val="16"/>
              </w:rPr>
              <w:t>WCF audit by FY 2027</w:t>
            </w:r>
          </w:p>
        </w:tc>
        <w:tc>
          <w:tcPr>
            <w:tcW w:type="dxa" w:w="2556"/>
            <w:vAlign w:val="top"/>
          </w:tcPr>
          <w:p>
            <w:r>
              <w:rPr>
                <w:sz w:val="16"/>
              </w:rPr>
            </w:r>
            <w:r>
              <w:rPr>
                <w:b w:val="0"/>
                <w:sz w:val="16"/>
              </w:rPr>
              <w:t>Inventory, work-in-process, revenue/cost, contract payment, and logistics-financial reconciliation complexity</w:t>
            </w:r>
          </w:p>
        </w:tc>
        <w:tc>
          <w:tcPr>
            <w:tcW w:type="dxa" w:w="2556"/>
            <w:vAlign w:val="top"/>
          </w:tcPr>
          <w:p>
            <w:r>
              <w:rPr>
                <w:sz w:val="16"/>
              </w:rPr>
            </w:r>
            <w:r>
              <w:rPr>
                <w:b w:val="0"/>
                <w:sz w:val="16"/>
              </w:rPr>
              <w:t>WCF evidence lake, inventory-to-financial matching, abnormal-balance detection, transaction lineage scoring</w:t>
            </w:r>
          </w:p>
        </w:tc>
        <w:tc>
          <w:tcPr>
            <w:tcW w:type="dxa" w:w="2556"/>
            <w:vAlign w:val="top"/>
          </w:tcPr>
          <w:p>
            <w:r>
              <w:rPr>
                <w:sz w:val="16"/>
              </w:rPr>
            </w:r>
            <w:r>
              <w:rPr>
                <w:b w:val="0"/>
                <w:sz w:val="16"/>
              </w:rPr>
              <w:t>Supportable WCF balances and faster auditor response</w:t>
            </w:r>
          </w:p>
        </w:tc>
      </w:tr>
      <w:tr>
        <w:tc>
          <w:tcPr>
            <w:tcW w:type="dxa" w:w="2556"/>
            <w:vAlign w:val="top"/>
          </w:tcPr>
          <w:p>
            <w:r>
              <w:rPr>
                <w:sz w:val="16"/>
              </w:rPr>
            </w:r>
            <w:r>
              <w:rPr>
                <w:b w:val="0"/>
                <w:sz w:val="16"/>
              </w:rPr>
              <w:t>Department-wide clean opinion by FY 2028</w:t>
            </w:r>
          </w:p>
        </w:tc>
        <w:tc>
          <w:tcPr>
            <w:tcW w:type="dxa" w:w="2556"/>
            <w:vAlign w:val="top"/>
          </w:tcPr>
          <w:p>
            <w:r>
              <w:rPr>
                <w:sz w:val="16"/>
              </w:rPr>
            </w:r>
            <w:r>
              <w:rPr>
                <w:b w:val="0"/>
                <w:sz w:val="16"/>
              </w:rPr>
              <w:t>Scale across more than 28 GL systems and dozens of feeder systems</w:t>
            </w:r>
          </w:p>
        </w:tc>
        <w:tc>
          <w:tcPr>
            <w:tcW w:type="dxa" w:w="2556"/>
            <w:vAlign w:val="top"/>
          </w:tcPr>
          <w:p>
            <w:r>
              <w:rPr>
                <w:sz w:val="16"/>
              </w:rPr>
            </w:r>
            <w:r>
              <w:rPr>
                <w:b w:val="0"/>
                <w:sz w:val="16"/>
              </w:rPr>
              <w:t>Advana-centered UoT analytics, document intelligence, reconciliation bots, portfolio prioritization</w:t>
            </w:r>
          </w:p>
        </w:tc>
        <w:tc>
          <w:tcPr>
            <w:tcW w:type="dxa" w:w="2556"/>
            <w:vAlign w:val="top"/>
          </w:tcPr>
          <w:p>
            <w:r>
              <w:rPr>
                <w:sz w:val="16"/>
              </w:rPr>
            </w:r>
            <w:r>
              <w:rPr>
                <w:b w:val="0"/>
                <w:sz w:val="16"/>
              </w:rPr>
              <w:t>Repeatable evidence generation for material line items</w:t>
            </w:r>
          </w:p>
        </w:tc>
      </w:tr>
      <w:tr>
        <w:tc>
          <w:tcPr>
            <w:tcW w:type="dxa" w:w="2556"/>
            <w:vAlign w:val="top"/>
          </w:tcPr>
          <w:p>
            <w:r>
              <w:rPr>
                <w:sz w:val="16"/>
              </w:rPr>
            </w:r>
            <w:r>
              <w:rPr>
                <w:b w:val="0"/>
                <w:sz w:val="16"/>
              </w:rPr>
              <w:t>Legacy systems and manual controls</w:t>
            </w:r>
          </w:p>
        </w:tc>
        <w:tc>
          <w:tcPr>
            <w:tcW w:type="dxa" w:w="2556"/>
            <w:vAlign w:val="top"/>
          </w:tcPr>
          <w:p>
            <w:r>
              <w:rPr>
                <w:sz w:val="16"/>
              </w:rPr>
            </w:r>
            <w:r>
              <w:rPr>
                <w:b w:val="0"/>
                <w:sz w:val="16"/>
              </w:rPr>
              <w:t>Control deficiencies and fragmented data prevent efficient reliance on controls</w:t>
            </w:r>
          </w:p>
        </w:tc>
        <w:tc>
          <w:tcPr>
            <w:tcW w:type="dxa" w:w="2556"/>
            <w:vAlign w:val="top"/>
          </w:tcPr>
          <w:p>
            <w:r>
              <w:rPr>
                <w:sz w:val="16"/>
              </w:rPr>
            </w:r>
            <w:r>
              <w:rPr>
                <w:b w:val="0"/>
                <w:sz w:val="16"/>
              </w:rPr>
              <w:t>AI-assisted control monitoring, identity/access anomaly detection, interface monitoring</w:t>
            </w:r>
          </w:p>
        </w:tc>
        <w:tc>
          <w:tcPr>
            <w:tcW w:type="dxa" w:w="2556"/>
            <w:vAlign w:val="top"/>
          </w:tcPr>
          <w:p>
            <w:r>
              <w:rPr>
                <w:sz w:val="16"/>
              </w:rPr>
            </w:r>
            <w:r>
              <w:rPr>
                <w:b w:val="0"/>
                <w:sz w:val="16"/>
              </w:rPr>
              <w:t>Stronger controls and reduced manual sample burden</w:t>
            </w:r>
          </w:p>
        </w:tc>
      </w:tr>
      <w:tr>
        <w:tc>
          <w:tcPr>
            <w:tcW w:type="dxa" w:w="2556"/>
            <w:vAlign w:val="top"/>
          </w:tcPr>
          <w:p>
            <w:r>
              <w:rPr>
                <w:sz w:val="16"/>
              </w:rPr>
            </w:r>
            <w:r>
              <w:rPr>
                <w:b w:val="0"/>
                <w:sz w:val="16"/>
              </w:rPr>
              <w:t>NFR and CAP volume</w:t>
            </w:r>
          </w:p>
        </w:tc>
        <w:tc>
          <w:tcPr>
            <w:tcW w:type="dxa" w:w="2556"/>
            <w:vAlign w:val="top"/>
          </w:tcPr>
          <w:p>
            <w:r>
              <w:rPr>
                <w:sz w:val="16"/>
              </w:rPr>
            </w:r>
            <w:r>
              <w:rPr>
                <w:b w:val="0"/>
                <w:sz w:val="16"/>
              </w:rPr>
              <w:t>Issues can recur without root-cause discipline and executive accountability</w:t>
            </w:r>
          </w:p>
        </w:tc>
        <w:tc>
          <w:tcPr>
            <w:tcW w:type="dxa" w:w="2556"/>
            <w:vAlign w:val="top"/>
          </w:tcPr>
          <w:p>
            <w:r>
              <w:rPr>
                <w:sz w:val="16"/>
              </w:rPr>
            </w:r>
            <w:r>
              <w:rPr>
                <w:b w:val="0"/>
                <w:sz w:val="16"/>
              </w:rPr>
              <w:t>NFR/CAP intelligence engine and root-cause clustering</w:t>
            </w:r>
          </w:p>
        </w:tc>
        <w:tc>
          <w:tcPr>
            <w:tcW w:type="dxa" w:w="2556"/>
            <w:vAlign w:val="top"/>
          </w:tcPr>
          <w:p>
            <w:r>
              <w:rPr>
                <w:sz w:val="16"/>
              </w:rPr>
            </w:r>
            <w:r>
              <w:rPr>
                <w:b w:val="0"/>
                <w:sz w:val="16"/>
              </w:rPr>
              <w:t>Faster closure and reduced recurrence</w:t>
            </w:r>
          </w:p>
        </w:tc>
      </w:tr>
    </w:tbl>
    <w:p>
      <w:pPr>
        <w:pStyle w:val="Caption"/>
      </w:pPr>
      <w:r>
        <w:t>Table 1. Audit mandate translated into AI integration priorities.</w:t>
      </w:r>
    </w:p>
    <w:p>
      <w:pPr>
        <w:pStyle w:val="Heading1"/>
      </w:pPr>
      <w:r>
        <w:t>3. Why a Use-Case List Is Not Enough</w:t>
      </w:r>
    </w:p>
    <w:p>
      <w:r>
        <w:t>A long list of AI use cases can create the illusion of progress. In reality, the Department can label nearly any analytics, automation, dashboard, or data cleanup effort as AI. That approach will not pass an audit. Passing an audit requires the Department to prove that material balances are complete, accurate, valid, supported, reconciled, and controlled. Therefore, AI use cases must be governed as audit capabilities, not technology experiments.</w:t>
      </w:r>
    </w:p>
    <w:p>
      <w:pPr>
        <w:pStyle w:val="Heading2"/>
      </w:pPr>
      <w:r>
        <w:t>3.1 The AI-worthiness test</w:t>
      </w:r>
    </w:p>
    <w:p>
      <w:pPr>
        <w:pStyle w:val="ListBullet"/>
      </w:pPr>
      <w:r>
        <w:t>Materiality: Does the use case support a material line item, material weakness, key assertion, or audit priority?</w:t>
      </w:r>
    </w:p>
    <w:p>
      <w:pPr>
        <w:pStyle w:val="ListBullet"/>
      </w:pPr>
      <w:r>
        <w:t>Evidence gap: Does it reduce an actual evidence, reconciliation, documentation, or transaction-lineage gap?</w:t>
      </w:r>
    </w:p>
    <w:p>
      <w:pPr>
        <w:pStyle w:val="ListBullet"/>
      </w:pPr>
      <w:r>
        <w:t>Repeatability: Can the use case run every month/quarter/audit cycle with consistent logic and preserved evidence?</w:t>
      </w:r>
    </w:p>
    <w:p>
      <w:pPr>
        <w:pStyle w:val="ListBullet"/>
      </w:pPr>
      <w:r>
        <w:t>Data readiness: Are authoritative data sources available, mapped, controlled, and accessible through Advana or approved environments?</w:t>
      </w:r>
    </w:p>
    <w:p>
      <w:pPr>
        <w:pStyle w:val="ListBullet"/>
      </w:pPr>
      <w:r>
        <w:t>Auditor relevance: Can the output be explained to auditors and tied to audit assertions, sampling, or substantive procedures?</w:t>
      </w:r>
    </w:p>
    <w:p>
      <w:pPr>
        <w:pStyle w:val="ListBullet"/>
      </w:pPr>
      <w:r>
        <w:t>Control value: Does it improve controls, or only produce a one-time audit workaround?</w:t>
      </w:r>
    </w:p>
    <w:p>
      <w:pPr>
        <w:pStyle w:val="ListBullet"/>
      </w:pPr>
      <w:r>
        <w:t>Human accountability: Is a responsible FM/process owner accountable for accepting, rejecting, and remediating AI outputs?</w:t>
      </w:r>
    </w:p>
    <w:p>
      <w:pPr>
        <w:pStyle w:val="ListBullet"/>
      </w:pPr>
      <w:r>
        <w:t>Risk fit: Is the model type appropriate for the sensitivity of the decision and the quality of available data?</w:t>
      </w:r>
    </w:p>
    <w:p>
      <w:r>
        <w:t>Use cases failing this test should be treated as ordinary process improvement, data cleanup, or automation backlog items, not strategic AI investments.</w:t>
      </w:r>
    </w:p>
    <w:p>
      <w:pPr>
        <w:pStyle w:val="Heading1"/>
      </w:pPr>
      <w:r>
        <w:t>4. AI Integration Strategy</w:t>
      </w:r>
    </w:p>
    <w:p>
      <w:r>
        <w:t>The recommended strategy is to build an AI-enabled audit operating model with five mutually reinforcing pillars.</w:t>
      </w:r>
    </w:p>
    <w:p>
      <w:pPr>
        <w:pStyle w:val="Heading2"/>
      </w:pPr>
      <w:r>
        <w:t>Pillar 1: Evidence-first AI</w:t>
      </w:r>
    </w:p>
    <w:p>
      <w:r>
        <w:t>Prioritize capabilities that gather, match, summarize, and preserve audit evidence. The question is not whether a model is impressive; the question is whether it helps produce sufficient appropriate evidence.</w:t>
      </w:r>
    </w:p>
    <w:p>
      <w:pPr>
        <w:pStyle w:val="Heading2"/>
      </w:pPr>
      <w:r>
        <w:t>Pillar 2: Material line-item focus</w:t>
      </w:r>
    </w:p>
    <w:p>
      <w:r>
        <w:t>Map every funded AI effort to one or more material financial-statement line items, audit assertions, known NFRs, or corrective-action milestones.</w:t>
      </w:r>
    </w:p>
    <w:p>
      <w:pPr>
        <w:pStyle w:val="Heading2"/>
      </w:pPr>
      <w:r>
        <w:t>Pillar 3: Advana/UoT as the common data foundation</w:t>
      </w:r>
    </w:p>
    <w:p>
      <w:r>
        <w:t>Use Advana and the Universe of Transactions as the enterprise evidence and analytics backbone. Avoid creating new disconnected AI data silos.</w:t>
      </w:r>
    </w:p>
    <w:p>
      <w:pPr>
        <w:pStyle w:val="Heading2"/>
      </w:pPr>
      <w:r>
        <w:t>Pillar 4: Human-in-the-loop control execution</w:t>
      </w:r>
    </w:p>
    <w:p>
      <w:r>
        <w:t>AI should recommend, rank, reconcile, classify, explain, and draft; accountable FM and process owners approve corrections, assertions, and external responses.</w:t>
      </w:r>
    </w:p>
    <w:p>
      <w:pPr>
        <w:pStyle w:val="Heading2"/>
      </w:pPr>
      <w:r>
        <w:t>Pillar 5: Responsible AI and auditability by design</w:t>
      </w:r>
    </w:p>
    <w:p>
      <w:r>
        <w:t>Every AI capability must preserve data lineage, model/version history, prompt/output logs where relevant, exception handling, human review decisions, and performance monitoring.</w:t>
      </w:r>
    </w:p>
    <w:p>
      <w:pPr>
        <w:pStyle w:val="Heading1"/>
      </w:pPr>
      <w:r>
        <w:t>5. Target Operating Model</w:t>
      </w:r>
    </w:p>
    <w:p>
      <w:r>
        <w:t>The target operating model should combine centralized enterprise governance with component-level execution. Centralization is required for audit strategy, data standards, approved AI patterns, reusable evidence services, and auditor engagement. Component-level execution is required because data ownership, source-system knowledge, and corrective actions sit with the Military Departments and Defense Agencies.</w:t>
      </w:r>
    </w:p>
    <w:tbl>
      <w:tblPr>
        <w:tblStyle w:val="LightList-Accent1"/>
        <w:tblW w:type="auto" w:w="0"/>
        <w:tblLook w:firstColumn="1" w:firstRow="1" w:lastColumn="0" w:lastRow="0" w:noHBand="0" w:noVBand="1" w:val="04A0"/>
      </w:tblPr>
      <w:tblGrid>
        <w:gridCol w:w="3408"/>
        <w:gridCol w:w="3408"/>
        <w:gridCol w:w="3408"/>
      </w:tblGrid>
      <w:tr>
        <w:tc>
          <w:tcPr>
            <w:tcW w:type="dxa" w:w="3408"/>
            <w:vAlign w:val="top"/>
            <w:shd w:fill="1F4E79"/>
          </w:tcPr>
          <w:p>
            <w:r>
              <w:rPr>
                <w:color w:val="FFFFFF"/>
                <w:sz w:val="16"/>
              </w:rPr>
            </w:r>
            <w:r>
              <w:rPr>
                <w:b/>
                <w:color w:val="FFFFFF"/>
                <w:sz w:val="16"/>
              </w:rPr>
              <w:t>Operating role</w:t>
            </w:r>
          </w:p>
        </w:tc>
        <w:tc>
          <w:tcPr>
            <w:tcW w:type="dxa" w:w="3408"/>
            <w:vAlign w:val="top"/>
            <w:shd w:fill="1F4E79"/>
          </w:tcPr>
          <w:p>
            <w:r>
              <w:rPr>
                <w:color w:val="FFFFFF"/>
                <w:sz w:val="16"/>
              </w:rPr>
            </w:r>
            <w:r>
              <w:rPr>
                <w:b/>
                <w:color w:val="FFFFFF"/>
                <w:sz w:val="16"/>
              </w:rPr>
              <w:t>Owner / participant</w:t>
            </w:r>
          </w:p>
        </w:tc>
        <w:tc>
          <w:tcPr>
            <w:tcW w:type="dxa" w:w="3408"/>
            <w:vAlign w:val="top"/>
            <w:shd w:fill="1F4E79"/>
          </w:tcPr>
          <w:p>
            <w:r>
              <w:rPr>
                <w:color w:val="FFFFFF"/>
                <w:sz w:val="16"/>
              </w:rPr>
            </w:r>
            <w:r>
              <w:rPr>
                <w:b/>
                <w:color w:val="FFFFFF"/>
                <w:sz w:val="16"/>
              </w:rPr>
              <w:t>Primary responsibility</w:t>
            </w:r>
          </w:p>
        </w:tc>
      </w:tr>
      <w:tr>
        <w:tc>
          <w:tcPr>
            <w:tcW w:type="dxa" w:w="3408"/>
            <w:vAlign w:val="top"/>
          </w:tcPr>
          <w:p>
            <w:r>
              <w:rPr>
                <w:sz w:val="16"/>
              </w:rPr>
            </w:r>
            <w:r>
              <w:rPr>
                <w:b w:val="0"/>
                <w:sz w:val="16"/>
              </w:rPr>
              <w:t>Executive sponsor</w:t>
            </w:r>
          </w:p>
        </w:tc>
        <w:tc>
          <w:tcPr>
            <w:tcW w:type="dxa" w:w="3408"/>
            <w:vAlign w:val="top"/>
          </w:tcPr>
          <w:p>
            <w:r>
              <w:rPr>
                <w:sz w:val="16"/>
              </w:rPr>
            </w:r>
            <w:r>
              <w:rPr>
                <w:b w:val="0"/>
                <w:sz w:val="16"/>
              </w:rPr>
              <w:t>USD(C)/CFO and Joint Task Force Audit</w:t>
            </w:r>
          </w:p>
        </w:tc>
        <w:tc>
          <w:tcPr>
            <w:tcW w:type="dxa" w:w="3408"/>
            <w:vAlign w:val="top"/>
          </w:tcPr>
          <w:p>
            <w:r>
              <w:rPr>
                <w:sz w:val="16"/>
              </w:rPr>
            </w:r>
            <w:r>
              <w:rPr>
                <w:b w:val="0"/>
                <w:sz w:val="16"/>
              </w:rPr>
              <w:t>Own audit-first AI portfolio, resources, performance scorecards, and auditor engagement.</w:t>
            </w:r>
          </w:p>
        </w:tc>
      </w:tr>
      <w:tr>
        <w:tc>
          <w:tcPr>
            <w:tcW w:type="dxa" w:w="3408"/>
            <w:vAlign w:val="top"/>
          </w:tcPr>
          <w:p>
            <w:r>
              <w:rPr>
                <w:sz w:val="16"/>
              </w:rPr>
            </w:r>
            <w:r>
              <w:rPr>
                <w:b w:val="0"/>
                <w:sz w:val="16"/>
              </w:rPr>
              <w:t>AI portfolio board</w:t>
            </w:r>
          </w:p>
        </w:tc>
        <w:tc>
          <w:tcPr>
            <w:tcW w:type="dxa" w:w="3408"/>
            <w:vAlign w:val="top"/>
          </w:tcPr>
          <w:p>
            <w:r>
              <w:rPr>
                <w:sz w:val="16"/>
              </w:rPr>
            </w:r>
            <w:r>
              <w:rPr>
                <w:b w:val="0"/>
                <w:sz w:val="16"/>
              </w:rPr>
              <w:t>Comptroller, CDAO, CIO, OIG liaison, DFAS, Service FM leads, DLA, DCAA/DCMA as appropriate</w:t>
            </w:r>
          </w:p>
        </w:tc>
        <w:tc>
          <w:tcPr>
            <w:tcW w:type="dxa" w:w="3408"/>
            <w:vAlign w:val="top"/>
          </w:tcPr>
          <w:p>
            <w:r>
              <w:rPr>
                <w:sz w:val="16"/>
              </w:rPr>
            </w:r>
            <w:r>
              <w:rPr>
                <w:b w:val="0"/>
                <w:sz w:val="16"/>
              </w:rPr>
              <w:t>Approve use cases by materiality, risk, data readiness, audit relevance, and reuse potential.</w:t>
            </w:r>
          </w:p>
        </w:tc>
      </w:tr>
      <w:tr>
        <w:tc>
          <w:tcPr>
            <w:tcW w:type="dxa" w:w="3408"/>
            <w:vAlign w:val="top"/>
          </w:tcPr>
          <w:p>
            <w:r>
              <w:rPr>
                <w:sz w:val="16"/>
              </w:rPr>
            </w:r>
            <w:r>
              <w:rPr>
                <w:b w:val="0"/>
                <w:sz w:val="16"/>
              </w:rPr>
              <w:t>FM AI product teams</w:t>
            </w:r>
          </w:p>
        </w:tc>
        <w:tc>
          <w:tcPr>
            <w:tcW w:type="dxa" w:w="3408"/>
            <w:vAlign w:val="top"/>
          </w:tcPr>
          <w:p>
            <w:r>
              <w:rPr>
                <w:sz w:val="16"/>
              </w:rPr>
            </w:r>
            <w:r>
              <w:rPr>
                <w:b w:val="0"/>
                <w:sz w:val="16"/>
              </w:rPr>
              <w:t>Product owner, audit SME, accountant, budget analyst, data engineer, data scientist, cyber/IAM SME, controls SME</w:t>
            </w:r>
          </w:p>
        </w:tc>
        <w:tc>
          <w:tcPr>
            <w:tcW w:type="dxa" w:w="3408"/>
            <w:vAlign w:val="top"/>
          </w:tcPr>
          <w:p>
            <w:r>
              <w:rPr>
                <w:sz w:val="16"/>
              </w:rPr>
            </w:r>
            <w:r>
              <w:rPr>
                <w:b w:val="0"/>
                <w:sz w:val="16"/>
              </w:rPr>
              <w:t>Build reusable audit products, not one-off scripts.</w:t>
            </w:r>
          </w:p>
        </w:tc>
      </w:tr>
      <w:tr>
        <w:tc>
          <w:tcPr>
            <w:tcW w:type="dxa" w:w="3408"/>
            <w:vAlign w:val="top"/>
          </w:tcPr>
          <w:p>
            <w:r>
              <w:rPr>
                <w:sz w:val="16"/>
              </w:rPr>
            </w:r>
            <w:r>
              <w:rPr>
                <w:b w:val="0"/>
                <w:sz w:val="16"/>
              </w:rPr>
              <w:t>Data authority</w:t>
            </w:r>
          </w:p>
        </w:tc>
        <w:tc>
          <w:tcPr>
            <w:tcW w:type="dxa" w:w="3408"/>
            <w:vAlign w:val="top"/>
          </w:tcPr>
          <w:p>
            <w:r>
              <w:rPr>
                <w:sz w:val="16"/>
              </w:rPr>
            </w:r>
            <w:r>
              <w:rPr>
                <w:b w:val="0"/>
                <w:sz w:val="16"/>
              </w:rPr>
              <w:t>Advana/UoT owners and source-system data stewards</w:t>
            </w:r>
          </w:p>
        </w:tc>
        <w:tc>
          <w:tcPr>
            <w:tcW w:type="dxa" w:w="3408"/>
            <w:vAlign w:val="top"/>
          </w:tcPr>
          <w:p>
            <w:r>
              <w:rPr>
                <w:sz w:val="16"/>
              </w:rPr>
            </w:r>
            <w:r>
              <w:rPr>
                <w:b w:val="0"/>
                <w:sz w:val="16"/>
              </w:rPr>
              <w:t>Publish authoritative datasets, lineage, quality rules, and certified data products.</w:t>
            </w:r>
          </w:p>
        </w:tc>
      </w:tr>
      <w:tr>
        <w:tc>
          <w:tcPr>
            <w:tcW w:type="dxa" w:w="3408"/>
            <w:vAlign w:val="top"/>
          </w:tcPr>
          <w:p>
            <w:r>
              <w:rPr>
                <w:sz w:val="16"/>
              </w:rPr>
            </w:r>
            <w:r>
              <w:rPr>
                <w:b w:val="0"/>
                <w:sz w:val="16"/>
              </w:rPr>
              <w:t>Model/control validation</w:t>
            </w:r>
          </w:p>
        </w:tc>
        <w:tc>
          <w:tcPr>
            <w:tcW w:type="dxa" w:w="3408"/>
            <w:vAlign w:val="top"/>
          </w:tcPr>
          <w:p>
            <w:r>
              <w:rPr>
                <w:sz w:val="16"/>
              </w:rPr>
            </w:r>
            <w:r>
              <w:rPr>
                <w:b w:val="0"/>
                <w:sz w:val="16"/>
              </w:rPr>
              <w:t>Independent validation group with internal control and model-risk expertise</w:t>
            </w:r>
          </w:p>
        </w:tc>
        <w:tc>
          <w:tcPr>
            <w:tcW w:type="dxa" w:w="3408"/>
            <w:vAlign w:val="top"/>
          </w:tcPr>
          <w:p>
            <w:r>
              <w:rPr>
                <w:sz w:val="16"/>
              </w:rPr>
            </w:r>
            <w:r>
              <w:rPr>
                <w:b w:val="0"/>
                <w:sz w:val="16"/>
              </w:rPr>
              <w:t>Validate logic, bias/accuracy where relevant, security, reliability, explainability, and audit traceability.</w:t>
            </w:r>
          </w:p>
        </w:tc>
      </w:tr>
      <w:tr>
        <w:tc>
          <w:tcPr>
            <w:tcW w:type="dxa" w:w="3408"/>
            <w:vAlign w:val="top"/>
          </w:tcPr>
          <w:p>
            <w:r>
              <w:rPr>
                <w:sz w:val="16"/>
              </w:rPr>
            </w:r>
            <w:r>
              <w:rPr>
                <w:b w:val="0"/>
                <w:sz w:val="16"/>
              </w:rPr>
              <w:t>User community</w:t>
            </w:r>
          </w:p>
        </w:tc>
        <w:tc>
          <w:tcPr>
            <w:tcW w:type="dxa" w:w="3408"/>
            <w:vAlign w:val="top"/>
          </w:tcPr>
          <w:p>
            <w:r>
              <w:rPr>
                <w:sz w:val="16"/>
              </w:rPr>
            </w:r>
            <w:r>
              <w:rPr>
                <w:b w:val="0"/>
                <w:sz w:val="16"/>
              </w:rPr>
              <w:t>FM workforce, auditors, system owners, CAP owners</w:t>
            </w:r>
          </w:p>
        </w:tc>
        <w:tc>
          <w:tcPr>
            <w:tcW w:type="dxa" w:w="3408"/>
            <w:vAlign w:val="top"/>
          </w:tcPr>
          <w:p>
            <w:r>
              <w:rPr>
                <w:sz w:val="16"/>
              </w:rPr>
            </w:r>
            <w:r>
              <w:rPr>
                <w:b w:val="0"/>
                <w:sz w:val="16"/>
              </w:rPr>
              <w:t>Adopt tools, verify outputs, remediate exceptions, and provide feedback.</w:t>
            </w:r>
          </w:p>
        </w:tc>
      </w:tr>
    </w:tbl>
    <w:p>
      <w:pPr>
        <w:pStyle w:val="Caption"/>
      </w:pPr>
      <w:r>
        <w:t>Table 2. AI integration target operating model.</w:t>
      </w:r>
    </w:p>
    <w:p>
      <w:pPr>
        <w:pStyle w:val="Heading1"/>
      </w:pPr>
      <w:r>
        <w:t>6. Recommended Use-Case Portfolio</w:t>
      </w:r>
    </w:p>
    <w:p>
      <w:r>
        <w:t>The recommended portfolio is organized into four tiers. Tier 0 establishes enabling capabilities. Tier 1 targets the FY 2027 Working Capital Fund audit. Tier 2 expands to department-wide FY 2028 audit readiness. Tier 3 sustains the opinion and converts audit work into better financial operations.</w:t>
      </w:r>
    </w:p>
    <w:tbl>
      <w:tblPr>
        <w:tblStyle w:val="LightShading-Accent1"/>
        <w:tblW w:type="auto" w:w="0"/>
        <w:jc w:val="center"/>
        <w:tblLook w:firstColumn="1" w:firstRow="1" w:lastColumn="0" w:lastRow="0" w:noHBand="0" w:noVBand="1" w:val="04A0"/>
      </w:tblPr>
      <w:tblGrid>
        <w:gridCol w:w="5112"/>
        <w:gridCol w:w="5112"/>
      </w:tblGrid>
      <w:tr>
        <w:tc>
          <w:tcPr>
            <w:tcW w:type="dxa" w:w="5112"/>
            <w:vAlign w:val="top"/>
            <w:shd w:fill="1F4E79"/>
          </w:tcPr>
          <w:p>
            <w:r>
              <w:rPr>
                <w:color w:val="FFFFFF"/>
                <w:sz w:val="17"/>
              </w:rPr>
            </w:r>
            <w:r>
              <w:rPr>
                <w:b/>
                <w:color w:val="FFFFFF"/>
                <w:sz w:val="17"/>
              </w:rPr>
              <w:t>Decision area</w:t>
            </w:r>
          </w:p>
        </w:tc>
        <w:tc>
          <w:tcPr>
            <w:tcW w:type="dxa" w:w="5112"/>
            <w:vAlign w:val="top"/>
            <w:shd w:fill="1F4E79"/>
          </w:tcPr>
          <w:p>
            <w:r>
              <w:rPr>
                <w:color w:val="FFFFFF"/>
                <w:sz w:val="17"/>
              </w:rPr>
            </w:r>
            <w:r>
              <w:rPr>
                <w:b/>
                <w:color w:val="FFFFFF"/>
                <w:sz w:val="17"/>
              </w:rPr>
              <w:t>Recommended strategy position</w:t>
            </w:r>
          </w:p>
        </w:tc>
      </w:tr>
      <w:tr>
        <w:tc>
          <w:tcPr>
            <w:tcW w:type="dxa" w:w="5112"/>
            <w:vAlign w:val="top"/>
          </w:tcPr>
          <w:p>
            <w:r>
              <w:rPr>
                <w:sz w:val="17"/>
              </w:rPr>
            </w:r>
            <w:r>
              <w:rPr>
                <w:b/>
                <w:sz w:val="17"/>
              </w:rPr>
              <w:t>Tier 0: Foundation</w:t>
            </w:r>
          </w:p>
        </w:tc>
        <w:tc>
          <w:tcPr>
            <w:tcW w:type="dxa" w:w="5112"/>
            <w:vAlign w:val="top"/>
          </w:tcPr>
          <w:p>
            <w:r>
              <w:rPr>
                <w:sz w:val="17"/>
              </w:rPr>
            </w:r>
            <w:r>
              <w:rPr>
                <w:b w:val="0"/>
                <w:sz w:val="17"/>
              </w:rPr>
              <w:t>AI governance registry; audit evidence data model; data lineage certification; secure FM RAG assistant; model/prompt/output logging; reusable document intelligence service.</w:t>
            </w:r>
          </w:p>
        </w:tc>
      </w:tr>
      <w:tr>
        <w:tc>
          <w:tcPr>
            <w:tcW w:type="dxa" w:w="5112"/>
            <w:vAlign w:val="top"/>
          </w:tcPr>
          <w:p>
            <w:r>
              <w:rPr>
                <w:sz w:val="17"/>
              </w:rPr>
            </w:r>
            <w:r>
              <w:rPr>
                <w:b/>
                <w:sz w:val="17"/>
              </w:rPr>
              <w:t>Tier 1: WCF audit sprint</w:t>
            </w:r>
          </w:p>
        </w:tc>
        <w:tc>
          <w:tcPr>
            <w:tcW w:type="dxa" w:w="5112"/>
            <w:vAlign w:val="top"/>
          </w:tcPr>
          <w:p>
            <w:r>
              <w:rPr>
                <w:sz w:val="17"/>
              </w:rPr>
            </w:r>
            <w:r>
              <w:rPr>
                <w:b w:val="0"/>
                <w:sz w:val="17"/>
              </w:rPr>
              <w:t>WCF inventory-to-financial reconciliation; WCF revenue/cost matching; contract payment support; abnormal-balance prioritization; sample/evidence response agent; WCF CAP/NFR intelligence.</w:t>
            </w:r>
          </w:p>
        </w:tc>
      </w:tr>
      <w:tr>
        <w:tc>
          <w:tcPr>
            <w:tcW w:type="dxa" w:w="5112"/>
            <w:vAlign w:val="top"/>
          </w:tcPr>
          <w:p>
            <w:r>
              <w:rPr>
                <w:sz w:val="17"/>
              </w:rPr>
            </w:r>
            <w:r>
              <w:rPr>
                <w:b/>
                <w:sz w:val="17"/>
              </w:rPr>
              <w:t>Tier 2: Department-wide scale</w:t>
            </w:r>
          </w:p>
        </w:tc>
        <w:tc>
          <w:tcPr>
            <w:tcW w:type="dxa" w:w="5112"/>
            <w:vAlign w:val="top"/>
          </w:tcPr>
          <w:p>
            <w:r>
              <w:rPr>
                <w:sz w:val="17"/>
              </w:rPr>
            </w:r>
            <w:r>
              <w:rPr>
                <w:b w:val="0"/>
                <w:sz w:val="17"/>
              </w:rPr>
              <w:t>FBWT and undistributed disbursement matching; feeder-to-GL reconciliation; SLOA/SFIS validation; DDRS tie-out; journal-entry anomaly scoring; access-control monitoring; financial-statement disclosure support.</w:t>
            </w:r>
          </w:p>
        </w:tc>
      </w:tr>
      <w:tr>
        <w:tc>
          <w:tcPr>
            <w:tcW w:type="dxa" w:w="5112"/>
            <w:vAlign w:val="top"/>
          </w:tcPr>
          <w:p>
            <w:r>
              <w:rPr>
                <w:sz w:val="17"/>
              </w:rPr>
            </w:r>
            <w:r>
              <w:rPr>
                <w:b/>
                <w:sz w:val="17"/>
              </w:rPr>
              <w:t>Tier 3: Sustainment</w:t>
            </w:r>
          </w:p>
        </w:tc>
        <w:tc>
          <w:tcPr>
            <w:tcW w:type="dxa" w:w="5112"/>
            <w:vAlign w:val="top"/>
          </w:tcPr>
          <w:p>
            <w:r>
              <w:rPr>
                <w:sz w:val="17"/>
              </w:rPr>
            </w:r>
            <w:r>
              <w:rPr>
                <w:b w:val="0"/>
                <w:sz w:val="17"/>
              </w:rPr>
              <w:t>Continuous controls monitoring; monthly close anomaly dashboards; policy intelligence; training assistants; audit knowledge graph; recurring root-cause and remediation analytics.</w:t>
            </w:r>
          </w:p>
        </w:tc>
      </w:tr>
    </w:tbl>
    <w:p>
      <w:pPr>
        <w:pStyle w:val="Heading2"/>
      </w:pPr>
      <w:r>
        <w:t>6.1 Top 20 recommended use cases</w:t>
      </w:r>
    </w:p>
    <w:tbl>
      <w:tblPr>
        <w:tblStyle w:val="LightList-Accent1"/>
        <w:tblW w:type="auto" w:w="0"/>
        <w:tblLook w:firstColumn="1" w:firstRow="1" w:lastColumn="0" w:lastRow="0" w:noHBand="0" w:noVBand="1" w:val="04A0"/>
      </w:tblPr>
      <w:tblGrid>
        <w:gridCol w:w="2556"/>
        <w:gridCol w:w="2556"/>
        <w:gridCol w:w="2556"/>
        <w:gridCol w:w="2556"/>
      </w:tblGrid>
      <w:tr>
        <w:tc>
          <w:tcPr>
            <w:tcW w:type="dxa" w:w="2556"/>
            <w:vAlign w:val="top"/>
            <w:shd w:fill="1F4E79"/>
          </w:tcPr>
          <w:p>
            <w:r>
              <w:rPr>
                <w:color w:val="FFFFFF"/>
                <w:sz w:val="15"/>
              </w:rPr>
            </w:r>
            <w:r>
              <w:rPr>
                <w:b/>
                <w:color w:val="FFFFFF"/>
                <w:sz w:val="15"/>
              </w:rPr>
              <w:t>Rank</w:t>
            </w:r>
          </w:p>
        </w:tc>
        <w:tc>
          <w:tcPr>
            <w:tcW w:type="dxa" w:w="2556"/>
            <w:vAlign w:val="top"/>
            <w:shd w:fill="1F4E79"/>
          </w:tcPr>
          <w:p>
            <w:r>
              <w:rPr>
                <w:color w:val="FFFFFF"/>
                <w:sz w:val="15"/>
              </w:rPr>
            </w:r>
            <w:r>
              <w:rPr>
                <w:b/>
                <w:color w:val="FFFFFF"/>
                <w:sz w:val="15"/>
              </w:rPr>
              <w:t>Use case</w:t>
            </w:r>
          </w:p>
        </w:tc>
        <w:tc>
          <w:tcPr>
            <w:tcW w:type="dxa" w:w="2556"/>
            <w:vAlign w:val="top"/>
            <w:shd w:fill="1F4E79"/>
          </w:tcPr>
          <w:p>
            <w:r>
              <w:rPr>
                <w:color w:val="FFFFFF"/>
                <w:sz w:val="15"/>
              </w:rPr>
            </w:r>
            <w:r>
              <w:rPr>
                <w:b/>
                <w:color w:val="FFFFFF"/>
                <w:sz w:val="15"/>
              </w:rPr>
              <w:t>What it does</w:t>
            </w:r>
          </w:p>
        </w:tc>
        <w:tc>
          <w:tcPr>
            <w:tcW w:type="dxa" w:w="2556"/>
            <w:vAlign w:val="top"/>
            <w:shd w:fill="1F4E79"/>
          </w:tcPr>
          <w:p>
            <w:r>
              <w:rPr>
                <w:color w:val="FFFFFF"/>
                <w:sz w:val="15"/>
              </w:rPr>
            </w:r>
            <w:r>
              <w:rPr>
                <w:b/>
                <w:color w:val="FFFFFF"/>
                <w:sz w:val="15"/>
              </w:rPr>
              <w:t>Primary audit target</w:t>
            </w:r>
          </w:p>
        </w:tc>
      </w:tr>
      <w:tr>
        <w:tc>
          <w:tcPr>
            <w:tcW w:type="dxa" w:w="2556"/>
            <w:vAlign w:val="top"/>
          </w:tcPr>
          <w:p>
            <w:r>
              <w:rPr>
                <w:sz w:val="15"/>
              </w:rPr>
            </w:r>
            <w:r>
              <w:rPr>
                <w:b w:val="0"/>
                <w:sz w:val="15"/>
              </w:rPr>
              <w:t>1</w:t>
            </w:r>
          </w:p>
        </w:tc>
        <w:tc>
          <w:tcPr>
            <w:tcW w:type="dxa" w:w="2556"/>
            <w:vAlign w:val="top"/>
          </w:tcPr>
          <w:p>
            <w:r>
              <w:rPr>
                <w:sz w:val="15"/>
              </w:rPr>
            </w:r>
            <w:r>
              <w:rPr>
                <w:b w:val="0"/>
                <w:sz w:val="15"/>
              </w:rPr>
              <w:t>WCF inventory-to-financial reconciliation</w:t>
            </w:r>
          </w:p>
        </w:tc>
        <w:tc>
          <w:tcPr>
            <w:tcW w:type="dxa" w:w="2556"/>
            <w:vAlign w:val="top"/>
          </w:tcPr>
          <w:p>
            <w:r>
              <w:rPr>
                <w:sz w:val="15"/>
              </w:rPr>
            </w:r>
            <w:r>
              <w:rPr>
                <w:b w:val="0"/>
                <w:sz w:val="15"/>
              </w:rPr>
              <w:t>Match warehouse/logistics inventory to financial records; detect unmatched quantities, valuation gaps, and timing differences.</w:t>
            </w:r>
          </w:p>
        </w:tc>
        <w:tc>
          <w:tcPr>
            <w:tcW w:type="dxa" w:w="2556"/>
            <w:vAlign w:val="top"/>
          </w:tcPr>
          <w:p>
            <w:r>
              <w:rPr>
                <w:sz w:val="15"/>
              </w:rPr>
            </w:r>
            <w:r>
              <w:rPr>
                <w:b w:val="0"/>
                <w:sz w:val="15"/>
              </w:rPr>
              <w:t>WCF FY 2027</w:t>
            </w:r>
          </w:p>
        </w:tc>
      </w:tr>
      <w:tr>
        <w:tc>
          <w:tcPr>
            <w:tcW w:type="dxa" w:w="2556"/>
            <w:vAlign w:val="top"/>
          </w:tcPr>
          <w:p>
            <w:r>
              <w:rPr>
                <w:sz w:val="15"/>
              </w:rPr>
            </w:r>
            <w:r>
              <w:rPr>
                <w:b w:val="0"/>
                <w:sz w:val="15"/>
              </w:rPr>
              <w:t>2</w:t>
            </w:r>
          </w:p>
        </w:tc>
        <w:tc>
          <w:tcPr>
            <w:tcW w:type="dxa" w:w="2556"/>
            <w:vAlign w:val="top"/>
          </w:tcPr>
          <w:p>
            <w:r>
              <w:rPr>
                <w:sz w:val="15"/>
              </w:rPr>
            </w:r>
            <w:r>
              <w:rPr>
                <w:b w:val="0"/>
                <w:sz w:val="15"/>
              </w:rPr>
              <w:t>WCF material line-item evidence lake</w:t>
            </w:r>
          </w:p>
        </w:tc>
        <w:tc>
          <w:tcPr>
            <w:tcW w:type="dxa" w:w="2556"/>
            <w:vAlign w:val="top"/>
          </w:tcPr>
          <w:p>
            <w:r>
              <w:rPr>
                <w:sz w:val="15"/>
              </w:rPr>
            </w:r>
            <w:r>
              <w:rPr>
                <w:b w:val="0"/>
                <w:sz w:val="15"/>
              </w:rPr>
              <w:t>Create a controlled repository linking balances, transactions, source documents, controls, and auditor requests.</w:t>
            </w:r>
          </w:p>
        </w:tc>
        <w:tc>
          <w:tcPr>
            <w:tcW w:type="dxa" w:w="2556"/>
            <w:vAlign w:val="top"/>
          </w:tcPr>
          <w:p>
            <w:r>
              <w:rPr>
                <w:sz w:val="15"/>
              </w:rPr>
            </w:r>
            <w:r>
              <w:rPr>
                <w:b w:val="0"/>
                <w:sz w:val="15"/>
              </w:rPr>
              <w:t>WCF FY 2027</w:t>
            </w:r>
          </w:p>
        </w:tc>
      </w:tr>
      <w:tr>
        <w:tc>
          <w:tcPr>
            <w:tcW w:type="dxa" w:w="2556"/>
            <w:vAlign w:val="top"/>
          </w:tcPr>
          <w:p>
            <w:r>
              <w:rPr>
                <w:sz w:val="15"/>
              </w:rPr>
            </w:r>
            <w:r>
              <w:rPr>
                <w:b w:val="0"/>
                <w:sz w:val="15"/>
              </w:rPr>
              <w:t>3</w:t>
            </w:r>
          </w:p>
        </w:tc>
        <w:tc>
          <w:tcPr>
            <w:tcW w:type="dxa" w:w="2556"/>
            <w:vAlign w:val="top"/>
          </w:tcPr>
          <w:p>
            <w:r>
              <w:rPr>
                <w:sz w:val="15"/>
              </w:rPr>
            </w:r>
            <w:r>
              <w:rPr>
                <w:b w:val="0"/>
                <w:sz w:val="15"/>
              </w:rPr>
              <w:t>Auditor PBC response assistant</w:t>
            </w:r>
          </w:p>
        </w:tc>
        <w:tc>
          <w:tcPr>
            <w:tcW w:type="dxa" w:w="2556"/>
            <w:vAlign w:val="top"/>
          </w:tcPr>
          <w:p>
            <w:r>
              <w:rPr>
                <w:sz w:val="15"/>
              </w:rPr>
            </w:r>
            <w:r>
              <w:rPr>
                <w:b w:val="0"/>
                <w:sz w:val="15"/>
              </w:rPr>
              <w:t>Find, package, index, and quality-check evidence for auditor requests with human approval.</w:t>
            </w:r>
          </w:p>
        </w:tc>
        <w:tc>
          <w:tcPr>
            <w:tcW w:type="dxa" w:w="2556"/>
            <w:vAlign w:val="top"/>
          </w:tcPr>
          <w:p>
            <w:r>
              <w:rPr>
                <w:sz w:val="15"/>
              </w:rPr>
            </w:r>
            <w:r>
              <w:rPr>
                <w:b w:val="0"/>
                <w:sz w:val="15"/>
              </w:rPr>
              <w:t>WCF/FY 2028</w:t>
            </w:r>
          </w:p>
        </w:tc>
      </w:tr>
      <w:tr>
        <w:tc>
          <w:tcPr>
            <w:tcW w:type="dxa" w:w="2556"/>
            <w:vAlign w:val="top"/>
          </w:tcPr>
          <w:p>
            <w:r>
              <w:rPr>
                <w:sz w:val="15"/>
              </w:rPr>
            </w:r>
            <w:r>
              <w:rPr>
                <w:b w:val="0"/>
                <w:sz w:val="15"/>
              </w:rPr>
              <w:t>4</w:t>
            </w:r>
          </w:p>
        </w:tc>
        <w:tc>
          <w:tcPr>
            <w:tcW w:type="dxa" w:w="2556"/>
            <w:vAlign w:val="top"/>
          </w:tcPr>
          <w:p>
            <w:r>
              <w:rPr>
                <w:sz w:val="15"/>
              </w:rPr>
            </w:r>
            <w:r>
              <w:rPr>
                <w:b w:val="0"/>
                <w:sz w:val="15"/>
              </w:rPr>
              <w:t>Feeder-to-GL reconciliation engine</w:t>
            </w:r>
          </w:p>
        </w:tc>
        <w:tc>
          <w:tcPr>
            <w:tcW w:type="dxa" w:w="2556"/>
            <w:vAlign w:val="top"/>
          </w:tcPr>
          <w:p>
            <w:r>
              <w:rPr>
                <w:sz w:val="15"/>
              </w:rPr>
            </w:r>
            <w:r>
              <w:rPr>
                <w:b w:val="0"/>
                <w:sz w:val="15"/>
              </w:rPr>
              <w:t>Reconcile feeder systems to GL postings; rank exceptions by materiality and root cause.</w:t>
            </w:r>
          </w:p>
        </w:tc>
        <w:tc>
          <w:tcPr>
            <w:tcW w:type="dxa" w:w="2556"/>
            <w:vAlign w:val="top"/>
          </w:tcPr>
          <w:p>
            <w:r>
              <w:rPr>
                <w:sz w:val="15"/>
              </w:rPr>
            </w:r>
            <w:r>
              <w:rPr>
                <w:b w:val="0"/>
                <w:sz w:val="15"/>
              </w:rPr>
              <w:t>Department-wide</w:t>
            </w:r>
          </w:p>
        </w:tc>
      </w:tr>
      <w:tr>
        <w:tc>
          <w:tcPr>
            <w:tcW w:type="dxa" w:w="2556"/>
            <w:vAlign w:val="top"/>
          </w:tcPr>
          <w:p>
            <w:r>
              <w:rPr>
                <w:sz w:val="15"/>
              </w:rPr>
            </w:r>
            <w:r>
              <w:rPr>
                <w:b w:val="0"/>
                <w:sz w:val="15"/>
              </w:rPr>
              <w:t>5</w:t>
            </w:r>
          </w:p>
        </w:tc>
        <w:tc>
          <w:tcPr>
            <w:tcW w:type="dxa" w:w="2556"/>
            <w:vAlign w:val="top"/>
          </w:tcPr>
          <w:p>
            <w:r>
              <w:rPr>
                <w:sz w:val="15"/>
              </w:rPr>
            </w:r>
            <w:r>
              <w:rPr>
                <w:b w:val="0"/>
                <w:sz w:val="15"/>
              </w:rPr>
              <w:t>FBWT undistributed disbursement matcher</w:t>
            </w:r>
          </w:p>
        </w:tc>
        <w:tc>
          <w:tcPr>
            <w:tcW w:type="dxa" w:w="2556"/>
            <w:vAlign w:val="top"/>
          </w:tcPr>
          <w:p>
            <w:r>
              <w:rPr>
                <w:sz w:val="15"/>
              </w:rPr>
            </w:r>
            <w:r>
              <w:rPr>
                <w:b w:val="0"/>
                <w:sz w:val="15"/>
              </w:rPr>
              <w:t>Predict likely matches for undistributed disbursements/collections and route fixes to owners.</w:t>
            </w:r>
          </w:p>
        </w:tc>
        <w:tc>
          <w:tcPr>
            <w:tcW w:type="dxa" w:w="2556"/>
            <w:vAlign w:val="top"/>
          </w:tcPr>
          <w:p>
            <w:r>
              <w:rPr>
                <w:sz w:val="15"/>
              </w:rPr>
            </w:r>
            <w:r>
              <w:rPr>
                <w:b w:val="0"/>
                <w:sz w:val="15"/>
              </w:rPr>
              <w:t>Department-wide</w:t>
            </w:r>
          </w:p>
        </w:tc>
      </w:tr>
      <w:tr>
        <w:tc>
          <w:tcPr>
            <w:tcW w:type="dxa" w:w="2556"/>
            <w:vAlign w:val="top"/>
          </w:tcPr>
          <w:p>
            <w:r>
              <w:rPr>
                <w:sz w:val="15"/>
              </w:rPr>
            </w:r>
            <w:r>
              <w:rPr>
                <w:b w:val="0"/>
                <w:sz w:val="15"/>
              </w:rPr>
              <w:t>6</w:t>
            </w:r>
          </w:p>
        </w:tc>
        <w:tc>
          <w:tcPr>
            <w:tcW w:type="dxa" w:w="2556"/>
            <w:vAlign w:val="top"/>
          </w:tcPr>
          <w:p>
            <w:r>
              <w:rPr>
                <w:sz w:val="15"/>
              </w:rPr>
            </w:r>
            <w:r>
              <w:rPr>
                <w:b w:val="0"/>
                <w:sz w:val="15"/>
              </w:rPr>
              <w:t>UoT completeness and lineage score</w:t>
            </w:r>
          </w:p>
        </w:tc>
        <w:tc>
          <w:tcPr>
            <w:tcW w:type="dxa" w:w="2556"/>
            <w:vAlign w:val="top"/>
          </w:tcPr>
          <w:p>
            <w:r>
              <w:rPr>
                <w:sz w:val="15"/>
              </w:rPr>
            </w:r>
            <w:r>
              <w:rPr>
                <w:b w:val="0"/>
                <w:sz w:val="15"/>
              </w:rPr>
              <w:t>Score percentage of financial-statement balances traceable to transaction-level detail and source documents.</w:t>
            </w:r>
          </w:p>
        </w:tc>
        <w:tc>
          <w:tcPr>
            <w:tcW w:type="dxa" w:w="2556"/>
            <w:vAlign w:val="top"/>
          </w:tcPr>
          <w:p>
            <w:r>
              <w:rPr>
                <w:sz w:val="15"/>
              </w:rPr>
            </w:r>
            <w:r>
              <w:rPr>
                <w:b w:val="0"/>
                <w:sz w:val="15"/>
              </w:rPr>
              <w:t>Department-wide</w:t>
            </w:r>
          </w:p>
        </w:tc>
      </w:tr>
      <w:tr>
        <w:tc>
          <w:tcPr>
            <w:tcW w:type="dxa" w:w="2556"/>
            <w:vAlign w:val="top"/>
          </w:tcPr>
          <w:p>
            <w:r>
              <w:rPr>
                <w:sz w:val="15"/>
              </w:rPr>
            </w:r>
            <w:r>
              <w:rPr>
                <w:b w:val="0"/>
                <w:sz w:val="15"/>
              </w:rPr>
              <w:t>7</w:t>
            </w:r>
          </w:p>
        </w:tc>
        <w:tc>
          <w:tcPr>
            <w:tcW w:type="dxa" w:w="2556"/>
            <w:vAlign w:val="top"/>
          </w:tcPr>
          <w:p>
            <w:r>
              <w:rPr>
                <w:sz w:val="15"/>
              </w:rPr>
            </w:r>
            <w:r>
              <w:rPr>
                <w:b w:val="0"/>
                <w:sz w:val="15"/>
              </w:rPr>
              <w:t>SLOA/SFIS compliance validator</w:t>
            </w:r>
          </w:p>
        </w:tc>
        <w:tc>
          <w:tcPr>
            <w:tcW w:type="dxa" w:w="2556"/>
            <w:vAlign w:val="top"/>
          </w:tcPr>
          <w:p>
            <w:r>
              <w:rPr>
                <w:sz w:val="15"/>
              </w:rPr>
            </w:r>
            <w:r>
              <w:rPr>
                <w:b w:val="0"/>
                <w:sz w:val="15"/>
              </w:rPr>
              <w:t>Detect invalid or inconsistent accounting classification elements before posting.</w:t>
            </w:r>
          </w:p>
        </w:tc>
        <w:tc>
          <w:tcPr>
            <w:tcW w:type="dxa" w:w="2556"/>
            <w:vAlign w:val="top"/>
          </w:tcPr>
          <w:p>
            <w:r>
              <w:rPr>
                <w:sz w:val="15"/>
              </w:rPr>
            </w:r>
            <w:r>
              <w:rPr>
                <w:b w:val="0"/>
                <w:sz w:val="15"/>
              </w:rPr>
              <w:t>Department-wide</w:t>
            </w:r>
          </w:p>
        </w:tc>
      </w:tr>
      <w:tr>
        <w:tc>
          <w:tcPr>
            <w:tcW w:type="dxa" w:w="2556"/>
            <w:vAlign w:val="top"/>
          </w:tcPr>
          <w:p>
            <w:r>
              <w:rPr>
                <w:sz w:val="15"/>
              </w:rPr>
            </w:r>
            <w:r>
              <w:rPr>
                <w:b w:val="0"/>
                <w:sz w:val="15"/>
              </w:rPr>
              <w:t>8</w:t>
            </w:r>
          </w:p>
        </w:tc>
        <w:tc>
          <w:tcPr>
            <w:tcW w:type="dxa" w:w="2556"/>
            <w:vAlign w:val="top"/>
          </w:tcPr>
          <w:p>
            <w:r>
              <w:rPr>
                <w:sz w:val="15"/>
              </w:rPr>
            </w:r>
            <w:r>
              <w:rPr>
                <w:b w:val="0"/>
                <w:sz w:val="15"/>
              </w:rPr>
              <w:t>Journal-entry anomaly scoring</w:t>
            </w:r>
          </w:p>
        </w:tc>
        <w:tc>
          <w:tcPr>
            <w:tcW w:type="dxa" w:w="2556"/>
            <w:vAlign w:val="top"/>
          </w:tcPr>
          <w:p>
            <w:r>
              <w:rPr>
                <w:sz w:val="15"/>
              </w:rPr>
            </w:r>
            <w:r>
              <w:rPr>
                <w:b w:val="0"/>
                <w:sz w:val="15"/>
              </w:rPr>
              <w:t>Flag unusual journal entries by timing, user, account, amount, text, reversal, and approval pattern.</w:t>
            </w:r>
          </w:p>
        </w:tc>
        <w:tc>
          <w:tcPr>
            <w:tcW w:type="dxa" w:w="2556"/>
            <w:vAlign w:val="top"/>
          </w:tcPr>
          <w:p>
            <w:r>
              <w:rPr>
                <w:sz w:val="15"/>
              </w:rPr>
            </w:r>
            <w:r>
              <w:rPr>
                <w:b w:val="0"/>
                <w:sz w:val="15"/>
              </w:rPr>
              <w:t>Department-wide</w:t>
            </w:r>
          </w:p>
        </w:tc>
      </w:tr>
      <w:tr>
        <w:tc>
          <w:tcPr>
            <w:tcW w:type="dxa" w:w="2556"/>
            <w:vAlign w:val="top"/>
          </w:tcPr>
          <w:p>
            <w:r>
              <w:rPr>
                <w:sz w:val="15"/>
              </w:rPr>
            </w:r>
            <w:r>
              <w:rPr>
                <w:b w:val="0"/>
                <w:sz w:val="15"/>
              </w:rPr>
              <w:t>9</w:t>
            </w:r>
          </w:p>
        </w:tc>
        <w:tc>
          <w:tcPr>
            <w:tcW w:type="dxa" w:w="2556"/>
            <w:vAlign w:val="top"/>
          </w:tcPr>
          <w:p>
            <w:r>
              <w:rPr>
                <w:sz w:val="15"/>
              </w:rPr>
            </w:r>
            <w:r>
              <w:rPr>
                <w:b w:val="0"/>
                <w:sz w:val="15"/>
              </w:rPr>
              <w:t>NFR/CAP intelligence engine</w:t>
            </w:r>
          </w:p>
        </w:tc>
        <w:tc>
          <w:tcPr>
            <w:tcW w:type="dxa" w:w="2556"/>
            <w:vAlign w:val="top"/>
          </w:tcPr>
          <w:p>
            <w:r>
              <w:rPr>
                <w:sz w:val="15"/>
              </w:rPr>
            </w:r>
            <w:r>
              <w:rPr>
                <w:b w:val="0"/>
                <w:sz w:val="15"/>
              </w:rPr>
              <w:t>Cluster findings, identify recurring causes, predict delayed CAPs, and suggest remediation evidence.</w:t>
            </w:r>
          </w:p>
        </w:tc>
        <w:tc>
          <w:tcPr>
            <w:tcW w:type="dxa" w:w="2556"/>
            <w:vAlign w:val="top"/>
          </w:tcPr>
          <w:p>
            <w:r>
              <w:rPr>
                <w:sz w:val="15"/>
              </w:rPr>
            </w:r>
            <w:r>
              <w:rPr>
                <w:b w:val="0"/>
                <w:sz w:val="15"/>
              </w:rPr>
              <w:t>Department-wide</w:t>
            </w:r>
          </w:p>
        </w:tc>
      </w:tr>
      <w:tr>
        <w:tc>
          <w:tcPr>
            <w:tcW w:type="dxa" w:w="2556"/>
            <w:vAlign w:val="top"/>
          </w:tcPr>
          <w:p>
            <w:r>
              <w:rPr>
                <w:sz w:val="15"/>
              </w:rPr>
            </w:r>
            <w:r>
              <w:rPr>
                <w:b w:val="0"/>
                <w:sz w:val="15"/>
              </w:rPr>
              <w:t>10</w:t>
            </w:r>
          </w:p>
        </w:tc>
        <w:tc>
          <w:tcPr>
            <w:tcW w:type="dxa" w:w="2556"/>
            <w:vAlign w:val="top"/>
          </w:tcPr>
          <w:p>
            <w:r>
              <w:rPr>
                <w:sz w:val="15"/>
              </w:rPr>
            </w:r>
            <w:r>
              <w:rPr>
                <w:b w:val="0"/>
                <w:sz w:val="15"/>
              </w:rPr>
              <w:t>Identity and access audit monitor</w:t>
            </w:r>
          </w:p>
        </w:tc>
        <w:tc>
          <w:tcPr>
            <w:tcW w:type="dxa" w:w="2556"/>
            <w:vAlign w:val="top"/>
          </w:tcPr>
          <w:p>
            <w:r>
              <w:rPr>
                <w:sz w:val="15"/>
              </w:rPr>
            </w:r>
            <w:r>
              <w:rPr>
                <w:b w:val="0"/>
                <w:sz w:val="15"/>
              </w:rPr>
              <w:t>Detect segregation-of-duties conflicts, dormant accounts, privileged-user anomalies, and emergency access patterns.</w:t>
            </w:r>
          </w:p>
        </w:tc>
        <w:tc>
          <w:tcPr>
            <w:tcW w:type="dxa" w:w="2556"/>
            <w:vAlign w:val="top"/>
          </w:tcPr>
          <w:p>
            <w:r>
              <w:rPr>
                <w:sz w:val="15"/>
              </w:rPr>
            </w:r>
            <w:r>
              <w:rPr>
                <w:b w:val="0"/>
                <w:sz w:val="15"/>
              </w:rPr>
              <w:t>Department-wide</w:t>
            </w:r>
          </w:p>
        </w:tc>
      </w:tr>
      <w:tr>
        <w:tc>
          <w:tcPr>
            <w:tcW w:type="dxa" w:w="2556"/>
            <w:vAlign w:val="top"/>
          </w:tcPr>
          <w:p>
            <w:r>
              <w:rPr>
                <w:sz w:val="15"/>
              </w:rPr>
            </w:r>
            <w:r>
              <w:rPr>
                <w:b w:val="0"/>
                <w:sz w:val="15"/>
              </w:rPr>
              <w:t>11</w:t>
            </w:r>
          </w:p>
        </w:tc>
        <w:tc>
          <w:tcPr>
            <w:tcW w:type="dxa" w:w="2556"/>
            <w:vAlign w:val="top"/>
          </w:tcPr>
          <w:p>
            <w:r>
              <w:rPr>
                <w:sz w:val="15"/>
              </w:rPr>
            </w:r>
            <w:r>
              <w:rPr>
                <w:b w:val="0"/>
                <w:sz w:val="15"/>
              </w:rPr>
              <w:t>DDRS tie-out and financial-statement QA</w:t>
            </w:r>
          </w:p>
        </w:tc>
        <w:tc>
          <w:tcPr>
            <w:tcW w:type="dxa" w:w="2556"/>
            <w:vAlign w:val="top"/>
          </w:tcPr>
          <w:p>
            <w:r>
              <w:rPr>
                <w:sz w:val="15"/>
              </w:rPr>
            </w:r>
            <w:r>
              <w:rPr>
                <w:b w:val="0"/>
                <w:sz w:val="15"/>
              </w:rPr>
              <w:t>Tie trial balances, notes, management discussion, and schedules to authoritative sources.</w:t>
            </w:r>
          </w:p>
        </w:tc>
        <w:tc>
          <w:tcPr>
            <w:tcW w:type="dxa" w:w="2556"/>
            <w:vAlign w:val="top"/>
          </w:tcPr>
          <w:p>
            <w:r>
              <w:rPr>
                <w:sz w:val="15"/>
              </w:rPr>
            </w:r>
            <w:r>
              <w:rPr>
                <w:b w:val="0"/>
                <w:sz w:val="15"/>
              </w:rPr>
              <w:t>Department-wide</w:t>
            </w:r>
          </w:p>
        </w:tc>
      </w:tr>
      <w:tr>
        <w:tc>
          <w:tcPr>
            <w:tcW w:type="dxa" w:w="2556"/>
            <w:vAlign w:val="top"/>
          </w:tcPr>
          <w:p>
            <w:r>
              <w:rPr>
                <w:sz w:val="15"/>
              </w:rPr>
            </w:r>
            <w:r>
              <w:rPr>
                <w:b w:val="0"/>
                <w:sz w:val="15"/>
              </w:rPr>
              <w:t>12</w:t>
            </w:r>
          </w:p>
        </w:tc>
        <w:tc>
          <w:tcPr>
            <w:tcW w:type="dxa" w:w="2556"/>
            <w:vAlign w:val="top"/>
          </w:tcPr>
          <w:p>
            <w:r>
              <w:rPr>
                <w:sz w:val="15"/>
              </w:rPr>
            </w:r>
            <w:r>
              <w:rPr>
                <w:b w:val="0"/>
                <w:sz w:val="15"/>
              </w:rPr>
              <w:t>Policy and FMR RAG assistant</w:t>
            </w:r>
          </w:p>
        </w:tc>
        <w:tc>
          <w:tcPr>
            <w:tcW w:type="dxa" w:w="2556"/>
            <w:vAlign w:val="top"/>
          </w:tcPr>
          <w:p>
            <w:r>
              <w:rPr>
                <w:sz w:val="15"/>
              </w:rPr>
            </w:r>
            <w:r>
              <w:rPr>
                <w:b w:val="0"/>
                <w:sz w:val="15"/>
              </w:rPr>
              <w:t>Provide controlled answers from DoD FMR, Treasury, OMB, FIAR, and component policy sources.</w:t>
            </w:r>
          </w:p>
        </w:tc>
        <w:tc>
          <w:tcPr>
            <w:tcW w:type="dxa" w:w="2556"/>
            <w:vAlign w:val="top"/>
          </w:tcPr>
          <w:p>
            <w:r>
              <w:rPr>
                <w:sz w:val="15"/>
              </w:rPr>
            </w:r>
            <w:r>
              <w:rPr>
                <w:b w:val="0"/>
                <w:sz w:val="15"/>
              </w:rPr>
              <w:t>Foundation</w:t>
            </w:r>
          </w:p>
        </w:tc>
      </w:tr>
      <w:tr>
        <w:tc>
          <w:tcPr>
            <w:tcW w:type="dxa" w:w="2556"/>
            <w:vAlign w:val="top"/>
          </w:tcPr>
          <w:p>
            <w:r>
              <w:rPr>
                <w:sz w:val="15"/>
              </w:rPr>
            </w:r>
            <w:r>
              <w:rPr>
                <w:b w:val="0"/>
                <w:sz w:val="15"/>
              </w:rPr>
              <w:t>13</w:t>
            </w:r>
          </w:p>
        </w:tc>
        <w:tc>
          <w:tcPr>
            <w:tcW w:type="dxa" w:w="2556"/>
            <w:vAlign w:val="top"/>
          </w:tcPr>
          <w:p>
            <w:r>
              <w:rPr>
                <w:sz w:val="15"/>
              </w:rPr>
            </w:r>
            <w:r>
              <w:rPr>
                <w:b w:val="0"/>
                <w:sz w:val="15"/>
              </w:rPr>
              <w:t>Contract pay three-way/four-way match</w:t>
            </w:r>
          </w:p>
        </w:tc>
        <w:tc>
          <w:tcPr>
            <w:tcW w:type="dxa" w:w="2556"/>
            <w:vAlign w:val="top"/>
          </w:tcPr>
          <w:p>
            <w:r>
              <w:rPr>
                <w:sz w:val="15"/>
              </w:rPr>
            </w:r>
            <w:r>
              <w:rPr>
                <w:b w:val="0"/>
                <w:sz w:val="15"/>
              </w:rPr>
              <w:t>Match contract, receiving, invoice, acceptance, and disbursement records.</w:t>
            </w:r>
          </w:p>
        </w:tc>
        <w:tc>
          <w:tcPr>
            <w:tcW w:type="dxa" w:w="2556"/>
            <w:vAlign w:val="top"/>
          </w:tcPr>
          <w:p>
            <w:r>
              <w:rPr>
                <w:sz w:val="15"/>
              </w:rPr>
            </w:r>
            <w:r>
              <w:rPr>
                <w:b w:val="0"/>
                <w:sz w:val="15"/>
              </w:rPr>
              <w:t>WCF/P2P</w:t>
            </w:r>
          </w:p>
        </w:tc>
      </w:tr>
      <w:tr>
        <w:tc>
          <w:tcPr>
            <w:tcW w:type="dxa" w:w="2556"/>
            <w:vAlign w:val="top"/>
          </w:tcPr>
          <w:p>
            <w:r>
              <w:rPr>
                <w:sz w:val="15"/>
              </w:rPr>
            </w:r>
            <w:r>
              <w:rPr>
                <w:b w:val="0"/>
                <w:sz w:val="15"/>
              </w:rPr>
              <w:t>14</w:t>
            </w:r>
          </w:p>
        </w:tc>
        <w:tc>
          <w:tcPr>
            <w:tcW w:type="dxa" w:w="2556"/>
            <w:vAlign w:val="top"/>
          </w:tcPr>
          <w:p>
            <w:r>
              <w:rPr>
                <w:sz w:val="15"/>
              </w:rPr>
            </w:r>
            <w:r>
              <w:rPr>
                <w:b w:val="0"/>
                <w:sz w:val="15"/>
              </w:rPr>
              <w:t>MOCAS contract closeout exception prioritizer</w:t>
            </w:r>
          </w:p>
        </w:tc>
        <w:tc>
          <w:tcPr>
            <w:tcW w:type="dxa" w:w="2556"/>
            <w:vAlign w:val="top"/>
          </w:tcPr>
          <w:p>
            <w:r>
              <w:rPr>
                <w:sz w:val="15"/>
              </w:rPr>
            </w:r>
            <w:r>
              <w:rPr>
                <w:b w:val="0"/>
                <w:sz w:val="15"/>
              </w:rPr>
              <w:t>Prioritize aged, high-dollar, and audit-sensitive contract payment/closeout exceptions.</w:t>
            </w:r>
          </w:p>
        </w:tc>
        <w:tc>
          <w:tcPr>
            <w:tcW w:type="dxa" w:w="2556"/>
            <w:vAlign w:val="top"/>
          </w:tcPr>
          <w:p>
            <w:r>
              <w:rPr>
                <w:sz w:val="15"/>
              </w:rPr>
            </w:r>
            <w:r>
              <w:rPr>
                <w:b w:val="0"/>
                <w:sz w:val="15"/>
              </w:rPr>
              <w:t>WCF/P2P</w:t>
            </w:r>
          </w:p>
        </w:tc>
      </w:tr>
      <w:tr>
        <w:tc>
          <w:tcPr>
            <w:tcW w:type="dxa" w:w="2556"/>
            <w:vAlign w:val="top"/>
          </w:tcPr>
          <w:p>
            <w:r>
              <w:rPr>
                <w:sz w:val="15"/>
              </w:rPr>
            </w:r>
            <w:r>
              <w:rPr>
                <w:b w:val="0"/>
                <w:sz w:val="15"/>
              </w:rPr>
              <w:t>15</w:t>
            </w:r>
          </w:p>
        </w:tc>
        <w:tc>
          <w:tcPr>
            <w:tcW w:type="dxa" w:w="2556"/>
            <w:vAlign w:val="top"/>
          </w:tcPr>
          <w:p>
            <w:r>
              <w:rPr>
                <w:sz w:val="15"/>
              </w:rPr>
            </w:r>
            <w:r>
              <w:rPr>
                <w:b w:val="0"/>
                <w:sz w:val="15"/>
              </w:rPr>
              <w:t>DTS travel anomaly and policy compliance tool</w:t>
            </w:r>
          </w:p>
        </w:tc>
        <w:tc>
          <w:tcPr>
            <w:tcW w:type="dxa" w:w="2556"/>
            <w:vAlign w:val="top"/>
          </w:tcPr>
          <w:p>
            <w:r>
              <w:rPr>
                <w:sz w:val="15"/>
              </w:rPr>
            </w:r>
            <w:r>
              <w:rPr>
                <w:b w:val="0"/>
                <w:sz w:val="15"/>
              </w:rPr>
              <w:t>Detect unusual travel claims, split purchases, missing receipts, and policy exceptions.</w:t>
            </w:r>
          </w:p>
        </w:tc>
        <w:tc>
          <w:tcPr>
            <w:tcW w:type="dxa" w:w="2556"/>
            <w:vAlign w:val="top"/>
          </w:tcPr>
          <w:p>
            <w:r>
              <w:rPr>
                <w:sz w:val="15"/>
              </w:rPr>
            </w:r>
            <w:r>
              <w:rPr>
                <w:b w:val="0"/>
                <w:sz w:val="15"/>
              </w:rPr>
              <w:t>Improper payments</w:t>
            </w:r>
          </w:p>
        </w:tc>
      </w:tr>
      <w:tr>
        <w:tc>
          <w:tcPr>
            <w:tcW w:type="dxa" w:w="2556"/>
            <w:vAlign w:val="top"/>
          </w:tcPr>
          <w:p>
            <w:r>
              <w:rPr>
                <w:sz w:val="15"/>
              </w:rPr>
            </w:r>
            <w:r>
              <w:rPr>
                <w:b w:val="0"/>
                <w:sz w:val="15"/>
              </w:rPr>
              <w:t>16</w:t>
            </w:r>
          </w:p>
        </w:tc>
        <w:tc>
          <w:tcPr>
            <w:tcW w:type="dxa" w:w="2556"/>
            <w:vAlign w:val="top"/>
          </w:tcPr>
          <w:p>
            <w:r>
              <w:rPr>
                <w:sz w:val="15"/>
              </w:rPr>
            </w:r>
            <w:r>
              <w:rPr>
                <w:b w:val="0"/>
                <w:sz w:val="15"/>
              </w:rPr>
              <w:t>Military/civilian pay reconciliation assistant</w:t>
            </w:r>
          </w:p>
        </w:tc>
        <w:tc>
          <w:tcPr>
            <w:tcW w:type="dxa" w:w="2556"/>
            <w:vAlign w:val="top"/>
          </w:tcPr>
          <w:p>
            <w:r>
              <w:rPr>
                <w:sz w:val="15"/>
              </w:rPr>
            </w:r>
            <w:r>
              <w:rPr>
                <w:b w:val="0"/>
                <w:sz w:val="15"/>
              </w:rPr>
              <w:t>Compare pay events, personnel actions, entitlements, and GL postings.</w:t>
            </w:r>
          </w:p>
        </w:tc>
        <w:tc>
          <w:tcPr>
            <w:tcW w:type="dxa" w:w="2556"/>
            <w:vAlign w:val="top"/>
          </w:tcPr>
          <w:p>
            <w:r>
              <w:rPr>
                <w:sz w:val="15"/>
              </w:rPr>
            </w:r>
            <w:r>
              <w:rPr>
                <w:b w:val="0"/>
                <w:sz w:val="15"/>
              </w:rPr>
              <w:t>Department-wide</w:t>
            </w:r>
          </w:p>
        </w:tc>
      </w:tr>
      <w:tr>
        <w:tc>
          <w:tcPr>
            <w:tcW w:type="dxa" w:w="2556"/>
            <w:vAlign w:val="top"/>
          </w:tcPr>
          <w:p>
            <w:r>
              <w:rPr>
                <w:sz w:val="15"/>
              </w:rPr>
            </w:r>
            <w:r>
              <w:rPr>
                <w:b w:val="0"/>
                <w:sz w:val="15"/>
              </w:rPr>
              <w:t>17</w:t>
            </w:r>
          </w:p>
        </w:tc>
        <w:tc>
          <w:tcPr>
            <w:tcW w:type="dxa" w:w="2556"/>
            <w:vAlign w:val="top"/>
          </w:tcPr>
          <w:p>
            <w:r>
              <w:rPr>
                <w:sz w:val="15"/>
              </w:rPr>
            </w:r>
            <w:r>
              <w:rPr>
                <w:b w:val="0"/>
                <w:sz w:val="15"/>
              </w:rPr>
              <w:t>Real property/equipment evidence matcher</w:t>
            </w:r>
          </w:p>
        </w:tc>
        <w:tc>
          <w:tcPr>
            <w:tcW w:type="dxa" w:w="2556"/>
            <w:vAlign w:val="top"/>
          </w:tcPr>
          <w:p>
            <w:r>
              <w:rPr>
                <w:sz w:val="15"/>
              </w:rPr>
            </w:r>
            <w:r>
              <w:rPr>
                <w:b w:val="0"/>
                <w:sz w:val="15"/>
              </w:rPr>
              <w:t>Link asset records, acquisition documents, inspections, location records, and depreciation.</w:t>
            </w:r>
          </w:p>
        </w:tc>
        <w:tc>
          <w:tcPr>
            <w:tcW w:type="dxa" w:w="2556"/>
            <w:vAlign w:val="top"/>
          </w:tcPr>
          <w:p>
            <w:r>
              <w:rPr>
                <w:sz w:val="15"/>
              </w:rPr>
            </w:r>
            <w:r>
              <w:rPr>
                <w:b w:val="0"/>
                <w:sz w:val="15"/>
              </w:rPr>
              <w:t>FY 2028</w:t>
            </w:r>
          </w:p>
        </w:tc>
      </w:tr>
      <w:tr>
        <w:tc>
          <w:tcPr>
            <w:tcW w:type="dxa" w:w="2556"/>
            <w:vAlign w:val="top"/>
          </w:tcPr>
          <w:p>
            <w:r>
              <w:rPr>
                <w:sz w:val="15"/>
              </w:rPr>
            </w:r>
            <w:r>
              <w:rPr>
                <w:b w:val="0"/>
                <w:sz w:val="15"/>
              </w:rPr>
              <w:t>18</w:t>
            </w:r>
          </w:p>
        </w:tc>
        <w:tc>
          <w:tcPr>
            <w:tcW w:type="dxa" w:w="2556"/>
            <w:vAlign w:val="top"/>
          </w:tcPr>
          <w:p>
            <w:r>
              <w:rPr>
                <w:sz w:val="15"/>
              </w:rPr>
            </w:r>
            <w:r>
              <w:rPr>
                <w:b w:val="0"/>
                <w:sz w:val="15"/>
              </w:rPr>
              <w:t>G-Invoicing/intragovernmental transaction matcher</w:t>
            </w:r>
          </w:p>
        </w:tc>
        <w:tc>
          <w:tcPr>
            <w:tcW w:type="dxa" w:w="2556"/>
            <w:vAlign w:val="top"/>
          </w:tcPr>
          <w:p>
            <w:r>
              <w:rPr>
                <w:sz w:val="15"/>
              </w:rPr>
            </w:r>
            <w:r>
              <w:rPr>
                <w:b w:val="0"/>
                <w:sz w:val="15"/>
              </w:rPr>
              <w:t>Match trading partner data, orders, performance, settlements, and eliminations.</w:t>
            </w:r>
          </w:p>
        </w:tc>
        <w:tc>
          <w:tcPr>
            <w:tcW w:type="dxa" w:w="2556"/>
            <w:vAlign w:val="top"/>
          </w:tcPr>
          <w:p>
            <w:r>
              <w:rPr>
                <w:sz w:val="15"/>
              </w:rPr>
            </w:r>
            <w:r>
              <w:rPr>
                <w:b w:val="0"/>
                <w:sz w:val="15"/>
              </w:rPr>
              <w:t>FY 2028</w:t>
            </w:r>
          </w:p>
        </w:tc>
      </w:tr>
      <w:tr>
        <w:tc>
          <w:tcPr>
            <w:tcW w:type="dxa" w:w="2556"/>
            <w:vAlign w:val="top"/>
          </w:tcPr>
          <w:p>
            <w:r>
              <w:rPr>
                <w:sz w:val="15"/>
              </w:rPr>
            </w:r>
            <w:r>
              <w:rPr>
                <w:b w:val="0"/>
                <w:sz w:val="15"/>
              </w:rPr>
              <w:t>19</w:t>
            </w:r>
          </w:p>
        </w:tc>
        <w:tc>
          <w:tcPr>
            <w:tcW w:type="dxa" w:w="2556"/>
            <w:vAlign w:val="top"/>
          </w:tcPr>
          <w:p>
            <w:r>
              <w:rPr>
                <w:sz w:val="15"/>
              </w:rPr>
            </w:r>
            <w:r>
              <w:rPr>
                <w:b w:val="0"/>
                <w:sz w:val="15"/>
              </w:rPr>
              <w:t>Root-cause recommendation engine</w:t>
            </w:r>
          </w:p>
        </w:tc>
        <w:tc>
          <w:tcPr>
            <w:tcW w:type="dxa" w:w="2556"/>
            <w:vAlign w:val="top"/>
          </w:tcPr>
          <w:p>
            <w:r>
              <w:rPr>
                <w:sz w:val="15"/>
              </w:rPr>
            </w:r>
            <w:r>
              <w:rPr>
                <w:b w:val="0"/>
                <w:sz w:val="15"/>
              </w:rPr>
              <w:t>Use historical findings and process maps to recommend corrective actions and owners.</w:t>
            </w:r>
          </w:p>
        </w:tc>
        <w:tc>
          <w:tcPr>
            <w:tcW w:type="dxa" w:w="2556"/>
            <w:vAlign w:val="top"/>
          </w:tcPr>
          <w:p>
            <w:r>
              <w:rPr>
                <w:sz w:val="15"/>
              </w:rPr>
            </w:r>
            <w:r>
              <w:rPr>
                <w:b w:val="0"/>
                <w:sz w:val="15"/>
              </w:rPr>
              <w:t>Sustainment</w:t>
            </w:r>
          </w:p>
        </w:tc>
      </w:tr>
      <w:tr>
        <w:tc>
          <w:tcPr>
            <w:tcW w:type="dxa" w:w="2556"/>
            <w:vAlign w:val="top"/>
          </w:tcPr>
          <w:p>
            <w:r>
              <w:rPr>
                <w:sz w:val="15"/>
              </w:rPr>
            </w:r>
            <w:r>
              <w:rPr>
                <w:b w:val="0"/>
                <w:sz w:val="15"/>
              </w:rPr>
              <w:t>20</w:t>
            </w:r>
          </w:p>
        </w:tc>
        <w:tc>
          <w:tcPr>
            <w:tcW w:type="dxa" w:w="2556"/>
            <w:vAlign w:val="top"/>
          </w:tcPr>
          <w:p>
            <w:r>
              <w:rPr>
                <w:sz w:val="15"/>
              </w:rPr>
            </w:r>
            <w:r>
              <w:rPr>
                <w:b w:val="0"/>
                <w:sz w:val="15"/>
              </w:rPr>
              <w:t>Continuous controls monitoring cockpit</w:t>
            </w:r>
          </w:p>
        </w:tc>
        <w:tc>
          <w:tcPr>
            <w:tcW w:type="dxa" w:w="2556"/>
            <w:vAlign w:val="top"/>
          </w:tcPr>
          <w:p>
            <w:r>
              <w:rPr>
                <w:sz w:val="15"/>
              </w:rPr>
            </w:r>
            <w:r>
              <w:rPr>
                <w:b w:val="0"/>
                <w:sz w:val="15"/>
              </w:rPr>
              <w:t>Show control exceptions, unresolved balances, user access risks, and monthly close status.</w:t>
            </w:r>
          </w:p>
        </w:tc>
        <w:tc>
          <w:tcPr>
            <w:tcW w:type="dxa" w:w="2556"/>
            <w:vAlign w:val="top"/>
          </w:tcPr>
          <w:p>
            <w:r>
              <w:rPr>
                <w:sz w:val="15"/>
              </w:rPr>
            </w:r>
            <w:r>
              <w:rPr>
                <w:b w:val="0"/>
                <w:sz w:val="15"/>
              </w:rPr>
              <w:t>Sustainment</w:t>
            </w:r>
          </w:p>
        </w:tc>
      </w:tr>
    </w:tbl>
    <w:p>
      <w:pPr>
        <w:pStyle w:val="Caption"/>
      </w:pPr>
      <w:r>
        <w:t>Table 3. Priority use cases. A larger recommended list appears in Appendix A.</w:t>
      </w:r>
    </w:p>
    <w:p>
      <w:pPr>
        <w:pStyle w:val="Heading1"/>
      </w:pPr>
      <w:r>
        <w:t>7. Phase Plan and Timeline</w:t>
      </w:r>
    </w:p>
    <w:p>
      <w:r>
        <w:t>The timeline below assumes a July 2026 starting point. The critical principle is to deploy the WCF audit sprint first, then scale department-wide. Every phase should produce auditable artifacts, not only dashboards.</w:t>
      </w:r>
    </w:p>
    <w:tbl>
      <w:tblPr>
        <w:tblStyle w:val="LightList-Accent1"/>
        <w:tblW w:type="auto" w:w="0"/>
        <w:tblLook w:firstColumn="1" w:firstRow="1" w:lastColumn="0" w:lastRow="0" w:noHBand="0" w:noVBand="1" w:val="04A0"/>
      </w:tblPr>
      <w:tblGrid>
        <w:gridCol w:w="2556"/>
        <w:gridCol w:w="2556"/>
        <w:gridCol w:w="2556"/>
        <w:gridCol w:w="2556"/>
      </w:tblGrid>
      <w:tr>
        <w:tc>
          <w:tcPr>
            <w:tcW w:type="dxa" w:w="2556"/>
            <w:vAlign w:val="top"/>
            <w:shd w:fill="1F4E79"/>
          </w:tcPr>
          <w:p>
            <w:r>
              <w:rPr>
                <w:color w:val="FFFFFF"/>
                <w:sz w:val="15"/>
              </w:rPr>
            </w:r>
            <w:r>
              <w:rPr>
                <w:b/>
                <w:color w:val="FFFFFF"/>
                <w:sz w:val="15"/>
              </w:rPr>
              <w:t>Phase</w:t>
            </w:r>
          </w:p>
        </w:tc>
        <w:tc>
          <w:tcPr>
            <w:tcW w:type="dxa" w:w="2556"/>
            <w:vAlign w:val="top"/>
            <w:shd w:fill="1F4E79"/>
          </w:tcPr>
          <w:p>
            <w:r>
              <w:rPr>
                <w:color w:val="FFFFFF"/>
                <w:sz w:val="15"/>
              </w:rPr>
            </w:r>
            <w:r>
              <w:rPr>
                <w:b/>
                <w:color w:val="FFFFFF"/>
                <w:sz w:val="15"/>
              </w:rPr>
              <w:t>Timeframe</w:t>
            </w:r>
          </w:p>
        </w:tc>
        <w:tc>
          <w:tcPr>
            <w:tcW w:type="dxa" w:w="2556"/>
            <w:vAlign w:val="top"/>
            <w:shd w:fill="1F4E79"/>
          </w:tcPr>
          <w:p>
            <w:r>
              <w:rPr>
                <w:color w:val="FFFFFF"/>
                <w:sz w:val="15"/>
              </w:rPr>
            </w:r>
            <w:r>
              <w:rPr>
                <w:b/>
                <w:color w:val="FFFFFF"/>
                <w:sz w:val="15"/>
              </w:rPr>
              <w:t>Major actions</w:t>
            </w:r>
          </w:p>
        </w:tc>
        <w:tc>
          <w:tcPr>
            <w:tcW w:type="dxa" w:w="2556"/>
            <w:vAlign w:val="top"/>
            <w:shd w:fill="1F4E79"/>
          </w:tcPr>
          <w:p>
            <w:r>
              <w:rPr>
                <w:color w:val="FFFFFF"/>
                <w:sz w:val="15"/>
              </w:rPr>
            </w:r>
            <w:r>
              <w:rPr>
                <w:b/>
                <w:color w:val="FFFFFF"/>
                <w:sz w:val="15"/>
              </w:rPr>
              <w:t>Expected deliverables</w:t>
            </w:r>
          </w:p>
        </w:tc>
      </w:tr>
      <w:tr>
        <w:tc>
          <w:tcPr>
            <w:tcW w:type="dxa" w:w="2556"/>
            <w:vAlign w:val="top"/>
          </w:tcPr>
          <w:p>
            <w:r>
              <w:rPr>
                <w:sz w:val="15"/>
              </w:rPr>
            </w:r>
            <w:r>
              <w:rPr>
                <w:b w:val="0"/>
                <w:sz w:val="15"/>
              </w:rPr>
              <w:t>Phase 0: Mobilize and govern</w:t>
            </w:r>
          </w:p>
        </w:tc>
        <w:tc>
          <w:tcPr>
            <w:tcW w:type="dxa" w:w="2556"/>
            <w:vAlign w:val="top"/>
          </w:tcPr>
          <w:p>
            <w:r>
              <w:rPr>
                <w:sz w:val="15"/>
              </w:rPr>
            </w:r>
            <w:r>
              <w:rPr>
                <w:b w:val="0"/>
                <w:sz w:val="15"/>
              </w:rPr>
              <w:t>Jul-Sep 2026</w:t>
            </w:r>
          </w:p>
        </w:tc>
        <w:tc>
          <w:tcPr>
            <w:tcW w:type="dxa" w:w="2556"/>
            <w:vAlign w:val="top"/>
          </w:tcPr>
          <w:p>
            <w:r>
              <w:rPr>
                <w:sz w:val="15"/>
              </w:rPr>
            </w:r>
            <w:r>
              <w:rPr>
                <w:b w:val="0"/>
                <w:sz w:val="15"/>
              </w:rPr>
              <w:t>Stand up AI audit portfolio board; confirm WCF priority line items; define audit assertions; identify data owners; publish approved AI patterns; select 5-7 sprint use cases.</w:t>
            </w:r>
          </w:p>
        </w:tc>
        <w:tc>
          <w:tcPr>
            <w:tcW w:type="dxa" w:w="2556"/>
            <w:vAlign w:val="top"/>
          </w:tcPr>
          <w:p>
            <w:r>
              <w:rPr>
                <w:sz w:val="15"/>
              </w:rPr>
            </w:r>
            <w:r>
              <w:rPr>
                <w:b w:val="0"/>
                <w:sz w:val="15"/>
              </w:rPr>
              <w:t>Approved portfolio, AI governance checklist, WCF data/evidence map, secure RAG pilot, baseline metrics.</w:t>
            </w:r>
          </w:p>
        </w:tc>
      </w:tr>
      <w:tr>
        <w:tc>
          <w:tcPr>
            <w:tcW w:type="dxa" w:w="2556"/>
            <w:vAlign w:val="top"/>
          </w:tcPr>
          <w:p>
            <w:r>
              <w:rPr>
                <w:sz w:val="15"/>
              </w:rPr>
            </w:r>
            <w:r>
              <w:rPr>
                <w:b w:val="0"/>
                <w:sz w:val="15"/>
              </w:rPr>
              <w:t>Phase 1: Build WCF evidence foundation</w:t>
            </w:r>
          </w:p>
        </w:tc>
        <w:tc>
          <w:tcPr>
            <w:tcW w:type="dxa" w:w="2556"/>
            <w:vAlign w:val="top"/>
          </w:tcPr>
          <w:p>
            <w:r>
              <w:rPr>
                <w:sz w:val="15"/>
              </w:rPr>
            </w:r>
            <w:r>
              <w:rPr>
                <w:b w:val="0"/>
                <w:sz w:val="15"/>
              </w:rPr>
              <w:t>Oct-Dec 2026</w:t>
            </w:r>
          </w:p>
        </w:tc>
        <w:tc>
          <w:tcPr>
            <w:tcW w:type="dxa" w:w="2556"/>
            <w:vAlign w:val="top"/>
          </w:tcPr>
          <w:p>
            <w:r>
              <w:rPr>
                <w:sz w:val="15"/>
              </w:rPr>
            </w:r>
            <w:r>
              <w:rPr>
                <w:b w:val="0"/>
                <w:sz w:val="15"/>
              </w:rPr>
              <w:t>Create WCF evidence model; connect authoritative WCF, logistics, contract, GL, and document sources; launch NFR/CAP engine; pilot PBC response assistant.</w:t>
            </w:r>
          </w:p>
        </w:tc>
        <w:tc>
          <w:tcPr>
            <w:tcW w:type="dxa" w:w="2556"/>
            <w:vAlign w:val="top"/>
          </w:tcPr>
          <w:p>
            <w:r>
              <w:rPr>
                <w:sz w:val="15"/>
              </w:rPr>
            </w:r>
            <w:r>
              <w:rPr>
                <w:b w:val="0"/>
                <w:sz w:val="15"/>
              </w:rPr>
              <w:t>Controlled WCF evidence lake, data lineage map, first reconciliation exception dashboard, auditor-facing evidence packages.</w:t>
            </w:r>
          </w:p>
        </w:tc>
      </w:tr>
      <w:tr>
        <w:tc>
          <w:tcPr>
            <w:tcW w:type="dxa" w:w="2556"/>
            <w:vAlign w:val="top"/>
          </w:tcPr>
          <w:p>
            <w:r>
              <w:rPr>
                <w:sz w:val="15"/>
              </w:rPr>
            </w:r>
            <w:r>
              <w:rPr>
                <w:b w:val="0"/>
                <w:sz w:val="15"/>
              </w:rPr>
              <w:t>Phase 2: WCF audit sprint execution</w:t>
            </w:r>
          </w:p>
        </w:tc>
        <w:tc>
          <w:tcPr>
            <w:tcW w:type="dxa" w:w="2556"/>
            <w:vAlign w:val="top"/>
          </w:tcPr>
          <w:p>
            <w:r>
              <w:rPr>
                <w:sz w:val="15"/>
              </w:rPr>
            </w:r>
            <w:r>
              <w:rPr>
                <w:b w:val="0"/>
                <w:sz w:val="15"/>
              </w:rPr>
              <w:t>Jan-Sep 2027</w:t>
            </w:r>
          </w:p>
        </w:tc>
        <w:tc>
          <w:tcPr>
            <w:tcW w:type="dxa" w:w="2556"/>
            <w:vAlign w:val="top"/>
          </w:tcPr>
          <w:p>
            <w:r>
              <w:rPr>
                <w:sz w:val="15"/>
              </w:rPr>
            </w:r>
            <w:r>
              <w:rPr>
                <w:b w:val="0"/>
                <w:sz w:val="15"/>
              </w:rPr>
              <w:t>Operationalize WCF reconciliation, inventory-to-financial matching, contract pay matching, abnormal balance prioritization, and PBC response. Run monthly mock-audit cycles.</w:t>
            </w:r>
          </w:p>
        </w:tc>
        <w:tc>
          <w:tcPr>
            <w:tcW w:type="dxa" w:w="2556"/>
            <w:vAlign w:val="top"/>
          </w:tcPr>
          <w:p>
            <w:r>
              <w:rPr>
                <w:sz w:val="15"/>
              </w:rPr>
            </w:r>
            <w:r>
              <w:rPr>
                <w:b w:val="0"/>
                <w:sz w:val="15"/>
              </w:rPr>
              <w:t>Material WCF balances supportable; exceptions triaged; evidence turnaround reduced; CAP closure evidence improved.</w:t>
            </w:r>
          </w:p>
        </w:tc>
      </w:tr>
      <w:tr>
        <w:tc>
          <w:tcPr>
            <w:tcW w:type="dxa" w:w="2556"/>
            <w:vAlign w:val="top"/>
          </w:tcPr>
          <w:p>
            <w:r>
              <w:rPr>
                <w:sz w:val="15"/>
              </w:rPr>
            </w:r>
            <w:r>
              <w:rPr>
                <w:b w:val="0"/>
                <w:sz w:val="15"/>
              </w:rPr>
              <w:t>Phase 3: Department-wide scale</w:t>
            </w:r>
          </w:p>
        </w:tc>
        <w:tc>
          <w:tcPr>
            <w:tcW w:type="dxa" w:w="2556"/>
            <w:vAlign w:val="top"/>
          </w:tcPr>
          <w:p>
            <w:r>
              <w:rPr>
                <w:sz w:val="15"/>
              </w:rPr>
            </w:r>
            <w:r>
              <w:rPr>
                <w:b w:val="0"/>
                <w:sz w:val="15"/>
              </w:rPr>
              <w:t>Oct 2027-Jun 2028</w:t>
            </w:r>
          </w:p>
        </w:tc>
        <w:tc>
          <w:tcPr>
            <w:tcW w:type="dxa" w:w="2556"/>
            <w:vAlign w:val="top"/>
          </w:tcPr>
          <w:p>
            <w:r>
              <w:rPr>
                <w:sz w:val="15"/>
              </w:rPr>
            </w:r>
            <w:r>
              <w:rPr>
                <w:b w:val="0"/>
                <w:sz w:val="15"/>
              </w:rPr>
              <w:t>Scale reusable services to general fund and agency-wide line items. Add FBWT, feeder-to-GL, DDRS tie-out, SLOA/SFIS, journal-entry anomalies, IAM monitoring.</w:t>
            </w:r>
          </w:p>
        </w:tc>
        <w:tc>
          <w:tcPr>
            <w:tcW w:type="dxa" w:w="2556"/>
            <w:vAlign w:val="top"/>
          </w:tcPr>
          <w:p>
            <w:r>
              <w:rPr>
                <w:sz w:val="15"/>
              </w:rPr>
            </w:r>
            <w:r>
              <w:rPr>
                <w:b w:val="0"/>
                <w:sz w:val="15"/>
              </w:rPr>
              <w:t>Department-wide UoT coverage increased; month-end exception management; repeatable evidence packages for material line items.</w:t>
            </w:r>
          </w:p>
        </w:tc>
      </w:tr>
      <w:tr>
        <w:tc>
          <w:tcPr>
            <w:tcW w:type="dxa" w:w="2556"/>
            <w:vAlign w:val="top"/>
          </w:tcPr>
          <w:p>
            <w:r>
              <w:rPr>
                <w:sz w:val="15"/>
              </w:rPr>
            </w:r>
            <w:r>
              <w:rPr>
                <w:b w:val="0"/>
                <w:sz w:val="15"/>
              </w:rPr>
              <w:t>Phase 4: Opinion support and sustainment</w:t>
            </w:r>
          </w:p>
        </w:tc>
        <w:tc>
          <w:tcPr>
            <w:tcW w:type="dxa" w:w="2556"/>
            <w:vAlign w:val="top"/>
          </w:tcPr>
          <w:p>
            <w:r>
              <w:rPr>
                <w:sz w:val="15"/>
              </w:rPr>
            </w:r>
            <w:r>
              <w:rPr>
                <w:b w:val="0"/>
                <w:sz w:val="15"/>
              </w:rPr>
              <w:t>Jul-Dec 2028</w:t>
            </w:r>
          </w:p>
        </w:tc>
        <w:tc>
          <w:tcPr>
            <w:tcW w:type="dxa" w:w="2556"/>
            <w:vAlign w:val="top"/>
          </w:tcPr>
          <w:p>
            <w:r>
              <w:rPr>
                <w:sz w:val="15"/>
              </w:rPr>
            </w:r>
            <w:r>
              <w:rPr>
                <w:b w:val="0"/>
                <w:sz w:val="15"/>
              </w:rPr>
              <w:t>Freeze critical data products; run auditor-ready evidence cycles; validate controls and fallback manual support; monitor AI performance and exception resolution daily/weekly.</w:t>
            </w:r>
          </w:p>
        </w:tc>
        <w:tc>
          <w:tcPr>
            <w:tcW w:type="dxa" w:w="2556"/>
            <w:vAlign w:val="top"/>
          </w:tcPr>
          <w:p>
            <w:r>
              <w:rPr>
                <w:sz w:val="15"/>
              </w:rPr>
            </w:r>
            <w:r>
              <w:rPr>
                <w:b w:val="0"/>
                <w:sz w:val="15"/>
              </w:rPr>
              <w:t>Audit-response surge capacity; lower manual burden; timely evidence for FY 2028 audit; sustainment plan for clean opinion after 2028.</w:t>
            </w:r>
          </w:p>
        </w:tc>
      </w:tr>
    </w:tbl>
    <w:p>
      <w:pPr>
        <w:pStyle w:val="Heading1"/>
      </w:pPr>
      <w:r>
        <w:t>8. Step-by-Step Implementation Process</w:t>
      </w:r>
    </w:p>
    <w:p>
      <w:pPr>
        <w:pStyle w:val="ListNumber"/>
      </w:pPr>
      <w:r>
        <w:t>Define the audit outcome: Start with the audit opinion target, material line item, assertion, NFR, CAP, or auditor request type. Do not start with the model.</w:t>
      </w:r>
    </w:p>
    <w:p>
      <w:pPr>
        <w:pStyle w:val="ListNumber"/>
      </w:pPr>
      <w:r>
        <w:t>Map the transaction lineage: Document upstream event, source system, feeder system, GL posting, DDRS/reporting path, supporting document, owner, and control points.</w:t>
      </w:r>
    </w:p>
    <w:p>
      <w:pPr>
        <w:pStyle w:val="ListNumber"/>
      </w:pPr>
      <w:r>
        <w:t>Certify the data product: Publish authoritative data definitions, lineage, quality rules, refresh frequency, access controls, and known limitations.</w:t>
      </w:r>
    </w:p>
    <w:p>
      <w:pPr>
        <w:pStyle w:val="ListNumber"/>
      </w:pPr>
      <w:r>
        <w:t>Select the lightest effective AI pattern: Use rules and deterministic matching where they work; use ML for prioritization/prediction; use LLM/RAG for search, summarization, classification, and knowledge work.</w:t>
      </w:r>
    </w:p>
    <w:p>
      <w:pPr>
        <w:pStyle w:val="ListNumber"/>
      </w:pPr>
      <w:r>
        <w:t>Design human review: Define who reviews AI outputs, what evidence they see, how they approve/reject, and how decisions are logged.</w:t>
      </w:r>
    </w:p>
    <w:p>
      <w:pPr>
        <w:pStyle w:val="ListNumber"/>
      </w:pPr>
      <w:r>
        <w:t>Pilot against prior audit cycles: Back-test the tool on known exceptions, PBC requests, samples, NFRs, and prior reconciliations.</w:t>
      </w:r>
    </w:p>
    <w:p>
      <w:pPr>
        <w:pStyle w:val="ListNumber"/>
      </w:pPr>
      <w:r>
        <w:t>Validate with auditors and controls owners: Confirm that outputs are understandable, reproducible, traceable, and acceptable for audit support.</w:t>
      </w:r>
    </w:p>
    <w:p>
      <w:pPr>
        <w:pStyle w:val="ListNumber"/>
      </w:pPr>
      <w:r>
        <w:t>Deploy into the close/audit cadence: Integrate the tool into monthly close, quarterly reviews, CAP reviews, and audit-response workflows.</w:t>
      </w:r>
    </w:p>
    <w:p>
      <w:pPr>
        <w:pStyle w:val="ListNumber"/>
      </w:pPr>
      <w:r>
        <w:t>Monitor performance and drift: Track accuracy, exception aging, false positives, false negatives, user overrides, model changes, and data quality trends.</w:t>
      </w:r>
    </w:p>
    <w:p>
      <w:pPr>
        <w:pStyle w:val="ListNumber"/>
      </w:pPr>
      <w:r>
        <w:t>Reuse and scale: Convert successful pilots into reusable services across components, systems, and line items; retire redundant local tools.</w:t>
      </w:r>
    </w:p>
    <w:p>
      <w:pPr>
        <w:pStyle w:val="Heading1"/>
      </w:pPr>
      <w:r>
        <w:t>9. Governance, Risk, and Controls</w:t>
      </w:r>
    </w:p>
    <w:p>
      <w:r>
        <w:t>AI for financial management must be more controlled than ordinary productivity AI because it touches financial reporting, audit evidence, internal controls, privacy, procurement, and mission-sensitive data. The control model should combine DoD Responsible AI principles, OMB M-24-10 governance expectations, and NIST AI RMF risk-management practices.</w:t>
      </w:r>
    </w:p>
    <w:p>
      <w:pPr>
        <w:pStyle w:val="ListBullet"/>
      </w:pPr>
      <w:r>
        <w:t>Inventory and approval: Maintain an FM AI inventory with owner, purpose, data sources, model type, risk tier, authority to operate, approval status, and audit relevance.</w:t>
      </w:r>
    </w:p>
    <w:p>
      <w:pPr>
        <w:pStyle w:val="ListBullet"/>
      </w:pPr>
      <w:r>
        <w:t>Data protection: Use approved environments, access controls, data minimization, logging, and restrictions on controlled unclassified information and sensitive financial data.</w:t>
      </w:r>
    </w:p>
    <w:p>
      <w:pPr>
        <w:pStyle w:val="ListBullet"/>
      </w:pPr>
      <w:r>
        <w:t>Traceability: Preserve source records, transformations, matching logic, model version, prompts/outputs where relevant, human decisions, and correction actions.</w:t>
      </w:r>
    </w:p>
    <w:p>
      <w:pPr>
        <w:pStyle w:val="ListBullet"/>
      </w:pPr>
      <w:r>
        <w:t>Model validation: Validate accuracy, completeness, reproducibility, robustness, drift, and explainability. Revalidate after model or data changes.</w:t>
      </w:r>
    </w:p>
    <w:p>
      <w:pPr>
        <w:pStyle w:val="ListBullet"/>
      </w:pPr>
      <w:r>
        <w:t>Human accountability: Do not allow AI to make final accounting corrections, audit conclusions, fund-control decisions, or official responses without accountable human approval.</w:t>
      </w:r>
    </w:p>
    <w:p>
      <w:pPr>
        <w:pStyle w:val="ListBullet"/>
      </w:pPr>
      <w:r>
        <w:t>Change management: Integrate model and rule changes with system change control, regression testing, documentation, and auditor notice where needed.</w:t>
      </w:r>
    </w:p>
    <w:p>
      <w:pPr>
        <w:pStyle w:val="ListBullet"/>
      </w:pPr>
      <w:r>
        <w:t>Independent review: Establish internal audit/quality review for high-impact AI, especially tools used to support financial-statement balances or control assertions.</w:t>
      </w:r>
    </w:p>
    <w:p>
      <w:pPr>
        <w:pStyle w:val="ListBullet"/>
      </w:pPr>
      <w:r>
        <w:t>Fallback procedures: Maintain manual fallback for audit-critical evidence if a model, data feed, or system becomes unavailable.</w:t>
      </w:r>
    </w:p>
    <w:p>
      <w:pPr>
        <w:pStyle w:val="Heading1"/>
      </w:pPr>
      <w:r>
        <w:t>10. Metrics and Expected Outcomes</w:t>
      </w:r>
    </w:p>
    <w:tbl>
      <w:tblPr>
        <w:tblStyle w:val="LightList-Accent1"/>
        <w:tblW w:type="auto" w:w="0"/>
        <w:tblLook w:firstColumn="1" w:firstRow="1" w:lastColumn="0" w:lastRow="0" w:noHBand="0" w:noVBand="1" w:val="04A0"/>
      </w:tblPr>
      <w:tblGrid>
        <w:gridCol w:w="3408"/>
        <w:gridCol w:w="3408"/>
        <w:gridCol w:w="3408"/>
      </w:tblGrid>
      <w:tr>
        <w:tc>
          <w:tcPr>
            <w:tcW w:type="dxa" w:w="3408"/>
            <w:vAlign w:val="top"/>
            <w:shd w:fill="1F4E79"/>
          </w:tcPr>
          <w:p>
            <w:r>
              <w:rPr>
                <w:color w:val="FFFFFF"/>
                <w:sz w:val="15"/>
              </w:rPr>
            </w:r>
            <w:r>
              <w:rPr>
                <w:b/>
                <w:color w:val="FFFFFF"/>
                <w:sz w:val="15"/>
              </w:rPr>
              <w:t>Outcome category</w:t>
            </w:r>
          </w:p>
        </w:tc>
        <w:tc>
          <w:tcPr>
            <w:tcW w:type="dxa" w:w="3408"/>
            <w:vAlign w:val="top"/>
            <w:shd w:fill="1F4E79"/>
          </w:tcPr>
          <w:p>
            <w:r>
              <w:rPr>
                <w:color w:val="FFFFFF"/>
                <w:sz w:val="15"/>
              </w:rPr>
            </w:r>
            <w:r>
              <w:rPr>
                <w:b/>
                <w:color w:val="FFFFFF"/>
                <w:sz w:val="15"/>
              </w:rPr>
              <w:t>Measure</w:t>
            </w:r>
          </w:p>
        </w:tc>
        <w:tc>
          <w:tcPr>
            <w:tcW w:type="dxa" w:w="3408"/>
            <w:vAlign w:val="top"/>
            <w:shd w:fill="1F4E79"/>
          </w:tcPr>
          <w:p>
            <w:r>
              <w:rPr>
                <w:color w:val="FFFFFF"/>
                <w:sz w:val="15"/>
              </w:rPr>
            </w:r>
            <w:r>
              <w:rPr>
                <w:b/>
                <w:color w:val="FFFFFF"/>
                <w:sz w:val="15"/>
              </w:rPr>
              <w:t>Target direction</w:t>
            </w:r>
          </w:p>
        </w:tc>
      </w:tr>
      <w:tr>
        <w:tc>
          <w:tcPr>
            <w:tcW w:type="dxa" w:w="3408"/>
            <w:vAlign w:val="top"/>
          </w:tcPr>
          <w:p>
            <w:r>
              <w:rPr>
                <w:sz w:val="15"/>
              </w:rPr>
            </w:r>
            <w:r>
              <w:rPr>
                <w:b/>
                <w:sz w:val="15"/>
              </w:rPr>
              <w:t>Audit supportability</w:t>
            </w:r>
          </w:p>
        </w:tc>
        <w:tc>
          <w:tcPr>
            <w:tcW w:type="dxa" w:w="3408"/>
            <w:vAlign w:val="top"/>
          </w:tcPr>
          <w:p>
            <w:r>
              <w:rPr>
                <w:sz w:val="15"/>
              </w:rPr>
            </w:r>
            <w:r>
              <w:rPr>
                <w:b w:val="0"/>
                <w:sz w:val="15"/>
              </w:rPr>
              <w:t>Percentage of material line-item balance supported by UoT and source-document evidence; number of unsupported balances by line item.</w:t>
            </w:r>
          </w:p>
        </w:tc>
        <w:tc>
          <w:tcPr>
            <w:tcW w:type="dxa" w:w="3408"/>
            <w:vAlign w:val="top"/>
          </w:tcPr>
          <w:p>
            <w:r>
              <w:rPr>
                <w:sz w:val="15"/>
              </w:rPr>
            </w:r>
            <w:r>
              <w:rPr>
                <w:b w:val="0"/>
                <w:sz w:val="15"/>
              </w:rPr>
              <w:t>Improve monthly; formal checkpoint each quarter</w:t>
            </w:r>
          </w:p>
        </w:tc>
      </w:tr>
      <w:tr>
        <w:tc>
          <w:tcPr>
            <w:tcW w:type="dxa" w:w="3408"/>
            <w:vAlign w:val="top"/>
          </w:tcPr>
          <w:p>
            <w:r>
              <w:rPr>
                <w:sz w:val="15"/>
              </w:rPr>
            </w:r>
            <w:r>
              <w:rPr>
                <w:b/>
                <w:sz w:val="15"/>
              </w:rPr>
              <w:t>Evidence speed</w:t>
            </w:r>
          </w:p>
        </w:tc>
        <w:tc>
          <w:tcPr>
            <w:tcW w:type="dxa" w:w="3408"/>
            <w:vAlign w:val="top"/>
          </w:tcPr>
          <w:p>
            <w:r>
              <w:rPr>
                <w:sz w:val="15"/>
              </w:rPr>
            </w:r>
            <w:r>
              <w:rPr>
                <w:b w:val="0"/>
                <w:sz w:val="15"/>
              </w:rPr>
              <w:t>Average time to fulfill PBC requests; percent fulfilled correctly on first submission; number of rework cycles.</w:t>
            </w:r>
          </w:p>
        </w:tc>
        <w:tc>
          <w:tcPr>
            <w:tcW w:type="dxa" w:w="3408"/>
            <w:vAlign w:val="top"/>
          </w:tcPr>
          <w:p>
            <w:r>
              <w:rPr>
                <w:sz w:val="15"/>
              </w:rPr>
            </w:r>
            <w:r>
              <w:rPr>
                <w:b w:val="0"/>
                <w:sz w:val="15"/>
              </w:rPr>
              <w:t>Improve monthly; formal checkpoint each quarter</w:t>
            </w:r>
          </w:p>
        </w:tc>
      </w:tr>
      <w:tr>
        <w:tc>
          <w:tcPr>
            <w:tcW w:type="dxa" w:w="3408"/>
            <w:vAlign w:val="top"/>
          </w:tcPr>
          <w:p>
            <w:r>
              <w:rPr>
                <w:sz w:val="15"/>
              </w:rPr>
            </w:r>
            <w:r>
              <w:rPr>
                <w:b/>
                <w:sz w:val="15"/>
              </w:rPr>
              <w:t>Reconciliation quality</w:t>
            </w:r>
          </w:p>
        </w:tc>
        <w:tc>
          <w:tcPr>
            <w:tcW w:type="dxa" w:w="3408"/>
            <w:vAlign w:val="top"/>
          </w:tcPr>
          <w:p>
            <w:r>
              <w:rPr>
                <w:sz w:val="15"/>
              </w:rPr>
            </w:r>
            <w:r>
              <w:rPr>
                <w:b w:val="0"/>
                <w:sz w:val="15"/>
              </w:rPr>
              <w:t>Dollar value and count of unmatched transactions; exception aging; auto-match rate with human approval.</w:t>
            </w:r>
          </w:p>
        </w:tc>
        <w:tc>
          <w:tcPr>
            <w:tcW w:type="dxa" w:w="3408"/>
            <w:vAlign w:val="top"/>
          </w:tcPr>
          <w:p>
            <w:r>
              <w:rPr>
                <w:sz w:val="15"/>
              </w:rPr>
            </w:r>
            <w:r>
              <w:rPr>
                <w:b w:val="0"/>
                <w:sz w:val="15"/>
              </w:rPr>
              <w:t>Improve monthly; formal checkpoint each quarter</w:t>
            </w:r>
          </w:p>
        </w:tc>
      </w:tr>
      <w:tr>
        <w:tc>
          <w:tcPr>
            <w:tcW w:type="dxa" w:w="3408"/>
            <w:vAlign w:val="top"/>
          </w:tcPr>
          <w:p>
            <w:r>
              <w:rPr>
                <w:sz w:val="15"/>
              </w:rPr>
            </w:r>
            <w:r>
              <w:rPr>
                <w:b/>
                <w:sz w:val="15"/>
              </w:rPr>
              <w:t>Data quality</w:t>
            </w:r>
          </w:p>
        </w:tc>
        <w:tc>
          <w:tcPr>
            <w:tcW w:type="dxa" w:w="3408"/>
            <w:vAlign w:val="top"/>
          </w:tcPr>
          <w:p>
            <w:r>
              <w:rPr>
                <w:sz w:val="15"/>
              </w:rPr>
            </w:r>
            <w:r>
              <w:rPr>
                <w:b w:val="0"/>
                <w:sz w:val="15"/>
              </w:rPr>
              <w:t>SFIS/SLOA error rate; missing required fields; duplicate vendors/documents; invalid trading partner records.</w:t>
            </w:r>
          </w:p>
        </w:tc>
        <w:tc>
          <w:tcPr>
            <w:tcW w:type="dxa" w:w="3408"/>
            <w:vAlign w:val="top"/>
          </w:tcPr>
          <w:p>
            <w:r>
              <w:rPr>
                <w:sz w:val="15"/>
              </w:rPr>
            </w:r>
            <w:r>
              <w:rPr>
                <w:b w:val="0"/>
                <w:sz w:val="15"/>
              </w:rPr>
              <w:t>Improve monthly; formal checkpoint each quarter</w:t>
            </w:r>
          </w:p>
        </w:tc>
      </w:tr>
      <w:tr>
        <w:tc>
          <w:tcPr>
            <w:tcW w:type="dxa" w:w="3408"/>
            <w:vAlign w:val="top"/>
          </w:tcPr>
          <w:p>
            <w:r>
              <w:rPr>
                <w:sz w:val="15"/>
              </w:rPr>
            </w:r>
            <w:r>
              <w:rPr>
                <w:b/>
                <w:sz w:val="15"/>
              </w:rPr>
              <w:t>CAP/NFR performance</w:t>
            </w:r>
          </w:p>
        </w:tc>
        <w:tc>
          <w:tcPr>
            <w:tcW w:type="dxa" w:w="3408"/>
            <w:vAlign w:val="top"/>
          </w:tcPr>
          <w:p>
            <w:r>
              <w:rPr>
                <w:sz w:val="15"/>
              </w:rPr>
            </w:r>
            <w:r>
              <w:rPr>
                <w:b w:val="0"/>
                <w:sz w:val="15"/>
              </w:rPr>
              <w:t>CAPs closed on time; recurring findings; root-cause categories; evidence quality score.</w:t>
            </w:r>
          </w:p>
        </w:tc>
        <w:tc>
          <w:tcPr>
            <w:tcW w:type="dxa" w:w="3408"/>
            <w:vAlign w:val="top"/>
          </w:tcPr>
          <w:p>
            <w:r>
              <w:rPr>
                <w:sz w:val="15"/>
              </w:rPr>
            </w:r>
            <w:r>
              <w:rPr>
                <w:b w:val="0"/>
                <w:sz w:val="15"/>
              </w:rPr>
              <w:t>Improve monthly; formal checkpoint each quarter</w:t>
            </w:r>
          </w:p>
        </w:tc>
      </w:tr>
      <w:tr>
        <w:tc>
          <w:tcPr>
            <w:tcW w:type="dxa" w:w="3408"/>
            <w:vAlign w:val="top"/>
          </w:tcPr>
          <w:p>
            <w:r>
              <w:rPr>
                <w:sz w:val="15"/>
              </w:rPr>
            </w:r>
            <w:r>
              <w:rPr>
                <w:b/>
                <w:sz w:val="15"/>
              </w:rPr>
              <w:t>Control performance</w:t>
            </w:r>
          </w:p>
        </w:tc>
        <w:tc>
          <w:tcPr>
            <w:tcW w:type="dxa" w:w="3408"/>
            <w:vAlign w:val="top"/>
          </w:tcPr>
          <w:p>
            <w:r>
              <w:rPr>
                <w:sz w:val="15"/>
              </w:rPr>
            </w:r>
            <w:r>
              <w:rPr>
                <w:b w:val="0"/>
                <w:sz w:val="15"/>
              </w:rPr>
              <w:t>Access-control violations; emergency access exceptions; SoD conflicts; late approvals; interface failures.</w:t>
            </w:r>
          </w:p>
        </w:tc>
        <w:tc>
          <w:tcPr>
            <w:tcW w:type="dxa" w:w="3408"/>
            <w:vAlign w:val="top"/>
          </w:tcPr>
          <w:p>
            <w:r>
              <w:rPr>
                <w:sz w:val="15"/>
              </w:rPr>
            </w:r>
            <w:r>
              <w:rPr>
                <w:b w:val="0"/>
                <w:sz w:val="15"/>
              </w:rPr>
              <w:t>Improve monthly; formal checkpoint each quarter</w:t>
            </w:r>
          </w:p>
        </w:tc>
      </w:tr>
      <w:tr>
        <w:tc>
          <w:tcPr>
            <w:tcW w:type="dxa" w:w="3408"/>
            <w:vAlign w:val="top"/>
          </w:tcPr>
          <w:p>
            <w:r>
              <w:rPr>
                <w:sz w:val="15"/>
              </w:rPr>
            </w:r>
            <w:r>
              <w:rPr>
                <w:b/>
                <w:sz w:val="15"/>
              </w:rPr>
              <w:t>Workforce productivity</w:t>
            </w:r>
          </w:p>
        </w:tc>
        <w:tc>
          <w:tcPr>
            <w:tcW w:type="dxa" w:w="3408"/>
            <w:vAlign w:val="top"/>
          </w:tcPr>
          <w:p>
            <w:r>
              <w:rPr>
                <w:sz w:val="15"/>
              </w:rPr>
            </w:r>
            <w:r>
              <w:rPr>
                <w:b w:val="0"/>
                <w:sz w:val="15"/>
              </w:rPr>
              <w:t>Hours shifted from manual searching/spreadsheets to analysis/remediation; user adoption; training completion.</w:t>
            </w:r>
          </w:p>
        </w:tc>
        <w:tc>
          <w:tcPr>
            <w:tcW w:type="dxa" w:w="3408"/>
            <w:vAlign w:val="top"/>
          </w:tcPr>
          <w:p>
            <w:r>
              <w:rPr>
                <w:sz w:val="15"/>
              </w:rPr>
            </w:r>
            <w:r>
              <w:rPr>
                <w:b w:val="0"/>
                <w:sz w:val="15"/>
              </w:rPr>
              <w:t>Improve monthly; formal checkpoint each quarter</w:t>
            </w:r>
          </w:p>
        </w:tc>
      </w:tr>
      <w:tr>
        <w:tc>
          <w:tcPr>
            <w:tcW w:type="dxa" w:w="3408"/>
            <w:vAlign w:val="top"/>
          </w:tcPr>
          <w:p>
            <w:r>
              <w:rPr>
                <w:sz w:val="15"/>
              </w:rPr>
            </w:r>
            <w:r>
              <w:rPr>
                <w:b/>
                <w:sz w:val="15"/>
              </w:rPr>
              <w:t>AI reliability</w:t>
            </w:r>
          </w:p>
        </w:tc>
        <w:tc>
          <w:tcPr>
            <w:tcW w:type="dxa" w:w="3408"/>
            <w:vAlign w:val="top"/>
          </w:tcPr>
          <w:p>
            <w:r>
              <w:rPr>
                <w:sz w:val="15"/>
              </w:rPr>
            </w:r>
            <w:r>
              <w:rPr>
                <w:b w:val="0"/>
                <w:sz w:val="15"/>
              </w:rPr>
              <w:t>False positive/false negative rates, override rate, model drift indicators, unresolved AI exceptions, incident count.</w:t>
            </w:r>
          </w:p>
        </w:tc>
        <w:tc>
          <w:tcPr>
            <w:tcW w:type="dxa" w:w="3408"/>
            <w:vAlign w:val="top"/>
          </w:tcPr>
          <w:p>
            <w:r>
              <w:rPr>
                <w:sz w:val="15"/>
              </w:rPr>
            </w:r>
            <w:r>
              <w:rPr>
                <w:b w:val="0"/>
                <w:sz w:val="15"/>
              </w:rPr>
              <w:t>Improve monthly; formal checkpoint each quarter</w:t>
            </w:r>
          </w:p>
        </w:tc>
      </w:tr>
    </w:tbl>
    <w:p>
      <w:pPr>
        <w:pStyle w:val="Heading1"/>
      </w:pPr>
      <w:r>
        <w:t>11. Recommended Actions</w:t>
      </w:r>
    </w:p>
    <w:p>
      <w:pPr>
        <w:pStyle w:val="ListNumber"/>
      </w:pPr>
      <w:r>
        <w:t>Immediately reframe the AI portfolio as an audit-outcome portfolio, not a technology innovation showcase.</w:t>
      </w:r>
    </w:p>
    <w:p>
      <w:pPr>
        <w:pStyle w:val="ListNumber"/>
      </w:pPr>
      <w:r>
        <w:t>Designate the top WCF material line items and evidence gaps as the first AI sprint scope.</w:t>
      </w:r>
    </w:p>
    <w:p>
      <w:pPr>
        <w:pStyle w:val="ListNumber"/>
      </w:pPr>
      <w:r>
        <w:t>Publish an AI-worthiness scoring rubric and require every candidate use case to map to audit assertions, line items, data sources, owners, and controls.</w:t>
      </w:r>
    </w:p>
    <w:p>
      <w:pPr>
        <w:pStyle w:val="ListNumber"/>
      </w:pPr>
      <w:r>
        <w:t>Create reusable enterprise services: document intelligence, matching/reconciliation, RAG/policy assistant, anomaly scoring, NFR/CAP analytics, and evidence packaging.</w:t>
      </w:r>
    </w:p>
    <w:p>
      <w:pPr>
        <w:pStyle w:val="ListNumber"/>
      </w:pPr>
      <w:r>
        <w:t>Require Advana/UoT alignment for all audit-relevant FM AI unless an explicit exception is approved.</w:t>
      </w:r>
    </w:p>
    <w:p>
      <w:pPr>
        <w:pStyle w:val="ListNumber"/>
      </w:pPr>
      <w:r>
        <w:t>Run monthly WCF mock-audit cycles beginning no later than January 2027 using AI-assisted evidence packaging and reconciliation.</w:t>
      </w:r>
    </w:p>
    <w:p>
      <w:pPr>
        <w:pStyle w:val="ListNumber"/>
      </w:pPr>
      <w:r>
        <w:t>Create a joint auditor-engagement lane so auditors can review methodology, sample outputs, controls, and limitations before audit crunch periods.</w:t>
      </w:r>
    </w:p>
    <w:p>
      <w:pPr>
        <w:pStyle w:val="ListNumber"/>
      </w:pPr>
      <w:r>
        <w:t>Establish independent validation for high-impact AI tools and maintain a model/rule/prompt change log.</w:t>
      </w:r>
    </w:p>
    <w:p>
      <w:pPr>
        <w:pStyle w:val="ListNumber"/>
      </w:pPr>
      <w:r>
        <w:t>Train the FM workforce on AI-assisted audit workflows, data quality, prompt discipline, evidence review, and limitations.</w:t>
      </w:r>
    </w:p>
    <w:p>
      <w:pPr>
        <w:pStyle w:val="ListNumber"/>
      </w:pPr>
      <w:r>
        <w:t>By October 2027, scale reusable services from WCF to department-wide line items, emphasizing FBWT, feeder-to-GL, DDRS tie-out, journal entries, assets, and access controls.</w:t>
      </w:r>
    </w:p>
    <w:p>
      <w:pPr>
        <w:pStyle w:val="Heading1"/>
      </w:pPr>
      <w:r>
        <w:t>12. My Conclusion</w:t>
      </w:r>
    </w:p>
    <w:p>
      <w:r>
        <w:t>My conclusion is that DoD should not chase AI for its own sake. The Department should use AI only where it materially improves the probability of passing the Working Capital Fund audit by September 2027 and the department-wide audit by December 31, 2028. The winning strategy is not the longest list of AI use cases; it is a disciplined AI integration model that turns fragmented systems, documents, transactions, and corrective actions into trusted, traceable, auditor-ready evidence.</w:t>
      </w:r>
    </w:p>
    <w:p>
      <w:r>
        <w:t>The best near-term use of AI is not autonomous accounting judgment. It is evidence acceleration: finding documents, matching transactions, explaining exceptions, prioritizing remediation, detecting anomalies, and making the Universe of Transactions more complete and usable. Human financial managers, accountants, auditors, and system owners must remain accountable for decisions, corrections, and representations. AI should make them faster, more consistent, and better informed.</w:t>
      </w:r>
    </w:p>
    <w:p>
      <w:r>
        <w:t>If implemented this way, AI can help DoD move beyond reactive audit response toward continuous financial control. Passing the audit would then become more than a compliance milestone; it would become proof that DoD can know what it owns, what it spends, where transactions came from, which systems are reliable, and where leaders must act. That is the true value of AI integration in DoD Financial Management.</w:t>
      </w:r>
    </w:p>
    <w:p>
      <w:r>
        <w:br w:type="page"/>
      </w:r>
    </w:p>
    <w:p>
      <w:pPr>
        <w:pStyle w:val="Heading1"/>
      </w:pPr>
      <w:r>
        <w:t>Appendix A. Recommended Priority Use-Case List</w:t>
      </w:r>
    </w:p>
    <w:p>
      <w:r>
        <w:t>The following list expands the recommended portfolio. It is intentionally focused on audit-relevant, high-value capabilities rather than every possible AI idea.</w:t>
      </w:r>
    </w:p>
    <w:tbl>
      <w:tblPr>
        <w:tblStyle w:val="LightList-Accent1"/>
        <w:tblW w:type="auto" w:w="0"/>
        <w:tblLook w:firstColumn="1" w:firstRow="1" w:lastColumn="0" w:lastRow="0" w:noHBand="0" w:noVBand="1" w:val="04A0"/>
      </w:tblPr>
      <w:tblGrid>
        <w:gridCol w:w="3408"/>
        <w:gridCol w:w="3408"/>
        <w:gridCol w:w="3408"/>
      </w:tblGrid>
      <w:tr>
        <w:tc>
          <w:tcPr>
            <w:tcW w:type="dxa" w:w="3408"/>
            <w:vAlign w:val="top"/>
            <w:shd w:fill="1F4E79"/>
          </w:tcPr>
          <w:p>
            <w:r>
              <w:rPr>
                <w:color w:val="FFFFFF"/>
                <w:sz w:val="14"/>
              </w:rPr>
            </w:r>
            <w:r>
              <w:rPr>
                <w:b/>
                <w:color w:val="FFFFFF"/>
                <w:sz w:val="14"/>
              </w:rPr>
              <w:t>Area</w:t>
            </w:r>
          </w:p>
        </w:tc>
        <w:tc>
          <w:tcPr>
            <w:tcW w:type="dxa" w:w="3408"/>
            <w:vAlign w:val="top"/>
            <w:shd w:fill="1F4E79"/>
          </w:tcPr>
          <w:p>
            <w:r>
              <w:rPr>
                <w:color w:val="FFFFFF"/>
                <w:sz w:val="14"/>
              </w:rPr>
            </w:r>
            <w:r>
              <w:rPr>
                <w:b/>
                <w:color w:val="FFFFFF"/>
                <w:sz w:val="14"/>
              </w:rPr>
              <w:t>Use case</w:t>
            </w:r>
          </w:p>
        </w:tc>
        <w:tc>
          <w:tcPr>
            <w:tcW w:type="dxa" w:w="3408"/>
            <w:vAlign w:val="top"/>
            <w:shd w:fill="1F4E79"/>
          </w:tcPr>
          <w:p>
            <w:r>
              <w:rPr>
                <w:color w:val="FFFFFF"/>
                <w:sz w:val="14"/>
              </w:rPr>
            </w:r>
            <w:r>
              <w:rPr>
                <w:b/>
                <w:color w:val="FFFFFF"/>
                <w:sz w:val="14"/>
              </w:rPr>
              <w:t>Audit value</w:t>
            </w:r>
          </w:p>
        </w:tc>
      </w:tr>
      <w:tr>
        <w:tc>
          <w:tcPr>
            <w:tcW w:type="dxa" w:w="3408"/>
            <w:vAlign w:val="top"/>
          </w:tcPr>
          <w:p>
            <w:r>
              <w:rPr>
                <w:sz w:val="14"/>
              </w:rPr>
            </w:r>
            <w:r>
              <w:rPr>
                <w:b w:val="0"/>
                <w:sz w:val="14"/>
              </w:rPr>
              <w:t>WCF</w:t>
            </w:r>
          </w:p>
        </w:tc>
        <w:tc>
          <w:tcPr>
            <w:tcW w:type="dxa" w:w="3408"/>
            <w:vAlign w:val="top"/>
          </w:tcPr>
          <w:p>
            <w:r>
              <w:rPr>
                <w:sz w:val="14"/>
              </w:rPr>
            </w:r>
            <w:r>
              <w:rPr>
                <w:b w:val="0"/>
                <w:sz w:val="14"/>
              </w:rPr>
              <w:t>WCF inventory-to-financial reconciliation</w:t>
            </w:r>
          </w:p>
        </w:tc>
        <w:tc>
          <w:tcPr>
            <w:tcW w:type="dxa" w:w="3408"/>
            <w:vAlign w:val="top"/>
          </w:tcPr>
          <w:p>
            <w:r>
              <w:rPr>
                <w:sz w:val="14"/>
              </w:rPr>
            </w:r>
            <w:r>
              <w:rPr>
                <w:b w:val="0"/>
                <w:sz w:val="14"/>
              </w:rPr>
              <w:t>Match warehouse/logistics quantities, condition codes, valuation, and GL balances.</w:t>
            </w:r>
          </w:p>
        </w:tc>
      </w:tr>
      <w:tr>
        <w:tc>
          <w:tcPr>
            <w:tcW w:type="dxa" w:w="3408"/>
            <w:vAlign w:val="top"/>
          </w:tcPr>
          <w:p>
            <w:r>
              <w:rPr>
                <w:sz w:val="14"/>
              </w:rPr>
            </w:r>
            <w:r>
              <w:rPr>
                <w:b w:val="0"/>
                <w:sz w:val="14"/>
              </w:rPr>
              <w:t>WCF</w:t>
            </w:r>
          </w:p>
        </w:tc>
        <w:tc>
          <w:tcPr>
            <w:tcW w:type="dxa" w:w="3408"/>
            <w:vAlign w:val="top"/>
          </w:tcPr>
          <w:p>
            <w:r>
              <w:rPr>
                <w:sz w:val="14"/>
              </w:rPr>
            </w:r>
            <w:r>
              <w:rPr>
                <w:b w:val="0"/>
                <w:sz w:val="14"/>
              </w:rPr>
              <w:t>WCF revenue and cost recognition analytics</w:t>
            </w:r>
          </w:p>
        </w:tc>
        <w:tc>
          <w:tcPr>
            <w:tcW w:type="dxa" w:w="3408"/>
            <w:vAlign w:val="top"/>
          </w:tcPr>
          <w:p>
            <w:r>
              <w:rPr>
                <w:sz w:val="14"/>
              </w:rPr>
            </w:r>
            <w:r>
              <w:rPr>
                <w:b w:val="0"/>
                <w:sz w:val="14"/>
              </w:rPr>
              <w:t>Test whether customer orders, work performed, billings, collections, and cost postings align.</w:t>
            </w:r>
          </w:p>
        </w:tc>
      </w:tr>
      <w:tr>
        <w:tc>
          <w:tcPr>
            <w:tcW w:type="dxa" w:w="3408"/>
            <w:vAlign w:val="top"/>
          </w:tcPr>
          <w:p>
            <w:r>
              <w:rPr>
                <w:sz w:val="14"/>
              </w:rPr>
            </w:r>
            <w:r>
              <w:rPr>
                <w:b w:val="0"/>
                <w:sz w:val="14"/>
              </w:rPr>
              <w:t>WCF</w:t>
            </w:r>
          </w:p>
        </w:tc>
        <w:tc>
          <w:tcPr>
            <w:tcW w:type="dxa" w:w="3408"/>
            <w:vAlign w:val="top"/>
          </w:tcPr>
          <w:p>
            <w:r>
              <w:rPr>
                <w:sz w:val="14"/>
              </w:rPr>
            </w:r>
            <w:r>
              <w:rPr>
                <w:b w:val="0"/>
                <w:sz w:val="14"/>
              </w:rPr>
              <w:t>WCF abnormal balance detector</w:t>
            </w:r>
          </w:p>
        </w:tc>
        <w:tc>
          <w:tcPr>
            <w:tcW w:type="dxa" w:w="3408"/>
            <w:vAlign w:val="top"/>
          </w:tcPr>
          <w:p>
            <w:r>
              <w:rPr>
                <w:sz w:val="14"/>
              </w:rPr>
            </w:r>
            <w:r>
              <w:rPr>
                <w:b w:val="0"/>
                <w:sz w:val="14"/>
              </w:rPr>
              <w:t>Flag negative, stale, unsupported, or unusual WCF balances.</w:t>
            </w:r>
          </w:p>
        </w:tc>
      </w:tr>
      <w:tr>
        <w:tc>
          <w:tcPr>
            <w:tcW w:type="dxa" w:w="3408"/>
            <w:vAlign w:val="top"/>
          </w:tcPr>
          <w:p>
            <w:r>
              <w:rPr>
                <w:sz w:val="14"/>
              </w:rPr>
            </w:r>
            <w:r>
              <w:rPr>
                <w:b w:val="0"/>
                <w:sz w:val="14"/>
              </w:rPr>
              <w:t>WCF</w:t>
            </w:r>
          </w:p>
        </w:tc>
        <w:tc>
          <w:tcPr>
            <w:tcW w:type="dxa" w:w="3408"/>
            <w:vAlign w:val="top"/>
          </w:tcPr>
          <w:p>
            <w:r>
              <w:rPr>
                <w:sz w:val="14"/>
              </w:rPr>
            </w:r>
            <w:r>
              <w:rPr>
                <w:b w:val="0"/>
                <w:sz w:val="14"/>
              </w:rPr>
              <w:t>WCF document completeness checker</w:t>
            </w:r>
          </w:p>
        </w:tc>
        <w:tc>
          <w:tcPr>
            <w:tcW w:type="dxa" w:w="3408"/>
            <w:vAlign w:val="top"/>
          </w:tcPr>
          <w:p>
            <w:r>
              <w:rPr>
                <w:sz w:val="14"/>
              </w:rPr>
            </w:r>
            <w:r>
              <w:rPr>
                <w:b w:val="0"/>
                <w:sz w:val="14"/>
              </w:rPr>
              <w:t>Check whether sampled WCF transactions have required contract, acceptance, invoice, and accounting evidence.</w:t>
            </w:r>
          </w:p>
        </w:tc>
      </w:tr>
      <w:tr>
        <w:tc>
          <w:tcPr>
            <w:tcW w:type="dxa" w:w="3408"/>
            <w:vAlign w:val="top"/>
          </w:tcPr>
          <w:p>
            <w:r>
              <w:rPr>
                <w:sz w:val="14"/>
              </w:rPr>
            </w:r>
            <w:r>
              <w:rPr>
                <w:b w:val="0"/>
                <w:sz w:val="14"/>
              </w:rPr>
              <w:t>WCF</w:t>
            </w:r>
          </w:p>
        </w:tc>
        <w:tc>
          <w:tcPr>
            <w:tcW w:type="dxa" w:w="3408"/>
            <w:vAlign w:val="top"/>
          </w:tcPr>
          <w:p>
            <w:r>
              <w:rPr>
                <w:sz w:val="14"/>
              </w:rPr>
            </w:r>
            <w:r>
              <w:rPr>
                <w:b w:val="0"/>
                <w:sz w:val="14"/>
              </w:rPr>
              <w:t>WCF order-to-cash exception prioritizer</w:t>
            </w:r>
          </w:p>
        </w:tc>
        <w:tc>
          <w:tcPr>
            <w:tcW w:type="dxa" w:w="3408"/>
            <w:vAlign w:val="top"/>
          </w:tcPr>
          <w:p>
            <w:r>
              <w:rPr>
                <w:sz w:val="14"/>
              </w:rPr>
            </w:r>
            <w:r>
              <w:rPr>
                <w:b w:val="0"/>
                <w:sz w:val="14"/>
              </w:rPr>
              <w:t>Rank mismatches between orders, billings, collections, and revenue.</w:t>
            </w:r>
          </w:p>
        </w:tc>
      </w:tr>
      <w:tr>
        <w:tc>
          <w:tcPr>
            <w:tcW w:type="dxa" w:w="3408"/>
            <w:vAlign w:val="top"/>
          </w:tcPr>
          <w:p>
            <w:r>
              <w:rPr>
                <w:sz w:val="14"/>
              </w:rPr>
            </w:r>
            <w:r>
              <w:rPr>
                <w:b w:val="0"/>
                <w:sz w:val="14"/>
              </w:rPr>
              <w:t>P2P</w:t>
            </w:r>
          </w:p>
        </w:tc>
        <w:tc>
          <w:tcPr>
            <w:tcW w:type="dxa" w:w="3408"/>
            <w:vAlign w:val="top"/>
          </w:tcPr>
          <w:p>
            <w:r>
              <w:rPr>
                <w:sz w:val="14"/>
              </w:rPr>
            </w:r>
            <w:r>
              <w:rPr>
                <w:b w:val="0"/>
                <w:sz w:val="14"/>
              </w:rPr>
              <w:t>Contract-to-payment matching</w:t>
            </w:r>
          </w:p>
        </w:tc>
        <w:tc>
          <w:tcPr>
            <w:tcW w:type="dxa" w:w="3408"/>
            <w:vAlign w:val="top"/>
          </w:tcPr>
          <w:p>
            <w:r>
              <w:rPr>
                <w:sz w:val="14"/>
              </w:rPr>
            </w:r>
            <w:r>
              <w:rPr>
                <w:b w:val="0"/>
                <w:sz w:val="14"/>
              </w:rPr>
              <w:t>Match contract, PR, PO, receiving, invoice, acceptance, and disbursement records.</w:t>
            </w:r>
          </w:p>
        </w:tc>
      </w:tr>
      <w:tr>
        <w:tc>
          <w:tcPr>
            <w:tcW w:type="dxa" w:w="3408"/>
            <w:vAlign w:val="top"/>
          </w:tcPr>
          <w:p>
            <w:r>
              <w:rPr>
                <w:sz w:val="14"/>
              </w:rPr>
            </w:r>
            <w:r>
              <w:rPr>
                <w:b w:val="0"/>
                <w:sz w:val="14"/>
              </w:rPr>
              <w:t>P2P</w:t>
            </w:r>
          </w:p>
        </w:tc>
        <w:tc>
          <w:tcPr>
            <w:tcW w:type="dxa" w:w="3408"/>
            <w:vAlign w:val="top"/>
          </w:tcPr>
          <w:p>
            <w:r>
              <w:rPr>
                <w:sz w:val="14"/>
              </w:rPr>
            </w:r>
            <w:r>
              <w:rPr>
                <w:b w:val="0"/>
                <w:sz w:val="14"/>
              </w:rPr>
              <w:t>Invoice duplicate and split-payment detection</w:t>
            </w:r>
          </w:p>
        </w:tc>
        <w:tc>
          <w:tcPr>
            <w:tcW w:type="dxa" w:w="3408"/>
            <w:vAlign w:val="top"/>
          </w:tcPr>
          <w:p>
            <w:r>
              <w:rPr>
                <w:sz w:val="14"/>
              </w:rPr>
            </w:r>
            <w:r>
              <w:rPr>
                <w:b w:val="0"/>
                <w:sz w:val="14"/>
              </w:rPr>
              <w:t>Detect duplicate invoices, split invoices, duplicate vendor records, and unusual payment timing.</w:t>
            </w:r>
          </w:p>
        </w:tc>
      </w:tr>
      <w:tr>
        <w:tc>
          <w:tcPr>
            <w:tcW w:type="dxa" w:w="3408"/>
            <w:vAlign w:val="top"/>
          </w:tcPr>
          <w:p>
            <w:r>
              <w:rPr>
                <w:sz w:val="14"/>
              </w:rPr>
            </w:r>
            <w:r>
              <w:rPr>
                <w:b w:val="0"/>
                <w:sz w:val="14"/>
              </w:rPr>
              <w:t>P2P</w:t>
            </w:r>
          </w:p>
        </w:tc>
        <w:tc>
          <w:tcPr>
            <w:tcW w:type="dxa" w:w="3408"/>
            <w:vAlign w:val="top"/>
          </w:tcPr>
          <w:p>
            <w:r>
              <w:rPr>
                <w:sz w:val="14"/>
              </w:rPr>
            </w:r>
            <w:r>
              <w:rPr>
                <w:b w:val="0"/>
                <w:sz w:val="14"/>
              </w:rPr>
              <w:t>MOCAS closeout analytics</w:t>
            </w:r>
          </w:p>
        </w:tc>
        <w:tc>
          <w:tcPr>
            <w:tcW w:type="dxa" w:w="3408"/>
            <w:vAlign w:val="top"/>
          </w:tcPr>
          <w:p>
            <w:r>
              <w:rPr>
                <w:sz w:val="14"/>
              </w:rPr>
            </w:r>
            <w:r>
              <w:rPr>
                <w:b w:val="0"/>
                <w:sz w:val="14"/>
              </w:rPr>
              <w:t>Prioritize aged contracts and closeout exceptions by materiality and audit risk.</w:t>
            </w:r>
          </w:p>
        </w:tc>
      </w:tr>
      <w:tr>
        <w:tc>
          <w:tcPr>
            <w:tcW w:type="dxa" w:w="3408"/>
            <w:vAlign w:val="top"/>
          </w:tcPr>
          <w:p>
            <w:r>
              <w:rPr>
                <w:sz w:val="14"/>
              </w:rPr>
            </w:r>
            <w:r>
              <w:rPr>
                <w:b w:val="0"/>
                <w:sz w:val="14"/>
              </w:rPr>
              <w:t>P2P</w:t>
            </w:r>
          </w:p>
        </w:tc>
        <w:tc>
          <w:tcPr>
            <w:tcW w:type="dxa" w:w="3408"/>
            <w:vAlign w:val="top"/>
          </w:tcPr>
          <w:p>
            <w:r>
              <w:rPr>
                <w:sz w:val="14"/>
              </w:rPr>
            </w:r>
            <w:r>
              <w:rPr>
                <w:b w:val="0"/>
                <w:sz w:val="14"/>
              </w:rPr>
              <w:t>PIEE/WAWF evidence packaging</w:t>
            </w:r>
          </w:p>
        </w:tc>
        <w:tc>
          <w:tcPr>
            <w:tcW w:type="dxa" w:w="3408"/>
            <w:vAlign w:val="top"/>
          </w:tcPr>
          <w:p>
            <w:r>
              <w:rPr>
                <w:sz w:val="14"/>
              </w:rPr>
            </w:r>
            <w:r>
              <w:rPr>
                <w:b w:val="0"/>
                <w:sz w:val="14"/>
              </w:rPr>
              <w:t>Retrieve acceptance and invoice documents for auditor samples.</w:t>
            </w:r>
          </w:p>
        </w:tc>
      </w:tr>
      <w:tr>
        <w:tc>
          <w:tcPr>
            <w:tcW w:type="dxa" w:w="3408"/>
            <w:vAlign w:val="top"/>
          </w:tcPr>
          <w:p>
            <w:r>
              <w:rPr>
                <w:sz w:val="14"/>
              </w:rPr>
            </w:r>
            <w:r>
              <w:rPr>
                <w:b w:val="0"/>
                <w:sz w:val="14"/>
              </w:rPr>
              <w:t>P2P</w:t>
            </w:r>
          </w:p>
        </w:tc>
        <w:tc>
          <w:tcPr>
            <w:tcW w:type="dxa" w:w="3408"/>
            <w:vAlign w:val="top"/>
          </w:tcPr>
          <w:p>
            <w:r>
              <w:rPr>
                <w:sz w:val="14"/>
              </w:rPr>
            </w:r>
            <w:r>
              <w:rPr>
                <w:b w:val="0"/>
                <w:sz w:val="14"/>
              </w:rPr>
              <w:t>Vendor master anomaly detection</w:t>
            </w:r>
          </w:p>
        </w:tc>
        <w:tc>
          <w:tcPr>
            <w:tcW w:type="dxa" w:w="3408"/>
            <w:vAlign w:val="top"/>
          </w:tcPr>
          <w:p>
            <w:r>
              <w:rPr>
                <w:sz w:val="14"/>
              </w:rPr>
            </w:r>
            <w:r>
              <w:rPr>
                <w:b w:val="0"/>
                <w:sz w:val="14"/>
              </w:rPr>
              <w:t>Find duplicate, stale, risky, or inconsistent vendor records.</w:t>
            </w:r>
          </w:p>
        </w:tc>
      </w:tr>
      <w:tr>
        <w:tc>
          <w:tcPr>
            <w:tcW w:type="dxa" w:w="3408"/>
            <w:vAlign w:val="top"/>
          </w:tcPr>
          <w:p>
            <w:r>
              <w:rPr>
                <w:sz w:val="14"/>
              </w:rPr>
            </w:r>
            <w:r>
              <w:rPr>
                <w:b w:val="0"/>
                <w:sz w:val="14"/>
              </w:rPr>
              <w:t>FBWT</w:t>
            </w:r>
          </w:p>
        </w:tc>
        <w:tc>
          <w:tcPr>
            <w:tcW w:type="dxa" w:w="3408"/>
            <w:vAlign w:val="top"/>
          </w:tcPr>
          <w:p>
            <w:r>
              <w:rPr>
                <w:sz w:val="14"/>
              </w:rPr>
            </w:r>
            <w:r>
              <w:rPr>
                <w:b w:val="0"/>
                <w:sz w:val="14"/>
              </w:rPr>
              <w:t>Undistributed disbursement matcher</w:t>
            </w:r>
          </w:p>
        </w:tc>
        <w:tc>
          <w:tcPr>
            <w:tcW w:type="dxa" w:w="3408"/>
            <w:vAlign w:val="top"/>
          </w:tcPr>
          <w:p>
            <w:r>
              <w:rPr>
                <w:sz w:val="14"/>
              </w:rPr>
            </w:r>
            <w:r>
              <w:rPr>
                <w:b w:val="0"/>
                <w:sz w:val="14"/>
              </w:rPr>
              <w:t>Suggest likely transaction matches and root causes for undistributed disbursements.</w:t>
            </w:r>
          </w:p>
        </w:tc>
      </w:tr>
      <w:tr>
        <w:tc>
          <w:tcPr>
            <w:tcW w:type="dxa" w:w="3408"/>
            <w:vAlign w:val="top"/>
          </w:tcPr>
          <w:p>
            <w:r>
              <w:rPr>
                <w:sz w:val="14"/>
              </w:rPr>
            </w:r>
            <w:r>
              <w:rPr>
                <w:b w:val="0"/>
                <w:sz w:val="14"/>
              </w:rPr>
              <w:t>FBWT</w:t>
            </w:r>
          </w:p>
        </w:tc>
        <w:tc>
          <w:tcPr>
            <w:tcW w:type="dxa" w:w="3408"/>
            <w:vAlign w:val="top"/>
          </w:tcPr>
          <w:p>
            <w:r>
              <w:rPr>
                <w:sz w:val="14"/>
              </w:rPr>
            </w:r>
            <w:r>
              <w:rPr>
                <w:b w:val="0"/>
                <w:sz w:val="14"/>
              </w:rPr>
              <w:t>Undistributed collection matcher</w:t>
            </w:r>
          </w:p>
        </w:tc>
        <w:tc>
          <w:tcPr>
            <w:tcW w:type="dxa" w:w="3408"/>
            <w:vAlign w:val="top"/>
          </w:tcPr>
          <w:p>
            <w:r>
              <w:rPr>
                <w:sz w:val="14"/>
              </w:rPr>
            </w:r>
            <w:r>
              <w:rPr>
                <w:b w:val="0"/>
                <w:sz w:val="14"/>
              </w:rPr>
              <w:t>Suggest likely collection matches and route exceptions to owners.</w:t>
            </w:r>
          </w:p>
        </w:tc>
      </w:tr>
      <w:tr>
        <w:tc>
          <w:tcPr>
            <w:tcW w:type="dxa" w:w="3408"/>
            <w:vAlign w:val="top"/>
          </w:tcPr>
          <w:p>
            <w:r>
              <w:rPr>
                <w:sz w:val="14"/>
              </w:rPr>
            </w:r>
            <w:r>
              <w:rPr>
                <w:b w:val="0"/>
                <w:sz w:val="14"/>
              </w:rPr>
              <w:t>FBWT</w:t>
            </w:r>
          </w:p>
        </w:tc>
        <w:tc>
          <w:tcPr>
            <w:tcW w:type="dxa" w:w="3408"/>
            <w:vAlign w:val="top"/>
          </w:tcPr>
          <w:p>
            <w:r>
              <w:rPr>
                <w:sz w:val="14"/>
              </w:rPr>
            </w:r>
            <w:r>
              <w:rPr>
                <w:b w:val="0"/>
                <w:sz w:val="14"/>
              </w:rPr>
              <w:t>Treasury-to-GL reconciliation assistant</w:t>
            </w:r>
          </w:p>
        </w:tc>
        <w:tc>
          <w:tcPr>
            <w:tcW w:type="dxa" w:w="3408"/>
            <w:vAlign w:val="top"/>
          </w:tcPr>
          <w:p>
            <w:r>
              <w:rPr>
                <w:sz w:val="14"/>
              </w:rPr>
            </w:r>
            <w:r>
              <w:rPr>
                <w:b w:val="0"/>
                <w:sz w:val="14"/>
              </w:rPr>
              <w:t>Compare Treasury balances, GL postings, and source transactions.</w:t>
            </w:r>
          </w:p>
        </w:tc>
      </w:tr>
      <w:tr>
        <w:tc>
          <w:tcPr>
            <w:tcW w:type="dxa" w:w="3408"/>
            <w:vAlign w:val="top"/>
          </w:tcPr>
          <w:p>
            <w:r>
              <w:rPr>
                <w:sz w:val="14"/>
              </w:rPr>
            </w:r>
            <w:r>
              <w:rPr>
                <w:b w:val="0"/>
                <w:sz w:val="14"/>
              </w:rPr>
              <w:t>FBWT</w:t>
            </w:r>
          </w:p>
        </w:tc>
        <w:tc>
          <w:tcPr>
            <w:tcW w:type="dxa" w:w="3408"/>
            <w:vAlign w:val="top"/>
          </w:tcPr>
          <w:p>
            <w:r>
              <w:rPr>
                <w:sz w:val="14"/>
              </w:rPr>
            </w:r>
            <w:r>
              <w:rPr>
                <w:b w:val="0"/>
                <w:sz w:val="14"/>
              </w:rPr>
              <w:t>Aged recon item triage</w:t>
            </w:r>
          </w:p>
        </w:tc>
        <w:tc>
          <w:tcPr>
            <w:tcW w:type="dxa" w:w="3408"/>
            <w:vAlign w:val="top"/>
          </w:tcPr>
          <w:p>
            <w:r>
              <w:rPr>
                <w:sz w:val="14"/>
              </w:rPr>
            </w:r>
            <w:r>
              <w:rPr>
                <w:b w:val="0"/>
                <w:sz w:val="14"/>
              </w:rPr>
              <w:t>Prioritize aged and material reconciling items for remediation.</w:t>
            </w:r>
          </w:p>
        </w:tc>
      </w:tr>
      <w:tr>
        <w:tc>
          <w:tcPr>
            <w:tcW w:type="dxa" w:w="3408"/>
            <w:vAlign w:val="top"/>
          </w:tcPr>
          <w:p>
            <w:r>
              <w:rPr>
                <w:sz w:val="14"/>
              </w:rPr>
            </w:r>
            <w:r>
              <w:rPr>
                <w:b w:val="0"/>
                <w:sz w:val="14"/>
              </w:rPr>
              <w:t>GL</w:t>
            </w:r>
          </w:p>
        </w:tc>
        <w:tc>
          <w:tcPr>
            <w:tcW w:type="dxa" w:w="3408"/>
            <w:vAlign w:val="top"/>
          </w:tcPr>
          <w:p>
            <w:r>
              <w:rPr>
                <w:sz w:val="14"/>
              </w:rPr>
            </w:r>
            <w:r>
              <w:rPr>
                <w:b w:val="0"/>
                <w:sz w:val="14"/>
              </w:rPr>
              <w:t>Feeder-to-GL reconciliation engine</w:t>
            </w:r>
          </w:p>
        </w:tc>
        <w:tc>
          <w:tcPr>
            <w:tcW w:type="dxa" w:w="3408"/>
            <w:vAlign w:val="top"/>
          </w:tcPr>
          <w:p>
            <w:r>
              <w:rPr>
                <w:sz w:val="14"/>
              </w:rPr>
            </w:r>
            <w:r>
              <w:rPr>
                <w:b w:val="0"/>
                <w:sz w:val="14"/>
              </w:rPr>
              <w:t>Reconcile feeder transactions to GL postings and identify breakpoints.</w:t>
            </w:r>
          </w:p>
        </w:tc>
      </w:tr>
      <w:tr>
        <w:tc>
          <w:tcPr>
            <w:tcW w:type="dxa" w:w="3408"/>
            <w:vAlign w:val="top"/>
          </w:tcPr>
          <w:p>
            <w:r>
              <w:rPr>
                <w:sz w:val="14"/>
              </w:rPr>
            </w:r>
            <w:r>
              <w:rPr>
                <w:b w:val="0"/>
                <w:sz w:val="14"/>
              </w:rPr>
              <w:t>GL</w:t>
            </w:r>
          </w:p>
        </w:tc>
        <w:tc>
          <w:tcPr>
            <w:tcW w:type="dxa" w:w="3408"/>
            <w:vAlign w:val="top"/>
          </w:tcPr>
          <w:p>
            <w:r>
              <w:rPr>
                <w:sz w:val="14"/>
              </w:rPr>
            </w:r>
            <w:r>
              <w:rPr>
                <w:b w:val="0"/>
                <w:sz w:val="14"/>
              </w:rPr>
              <w:t>Journal entry anomaly scoring</w:t>
            </w:r>
          </w:p>
        </w:tc>
        <w:tc>
          <w:tcPr>
            <w:tcW w:type="dxa" w:w="3408"/>
            <w:vAlign w:val="top"/>
          </w:tcPr>
          <w:p>
            <w:r>
              <w:rPr>
                <w:sz w:val="14"/>
              </w:rPr>
            </w:r>
            <w:r>
              <w:rPr>
                <w:b w:val="0"/>
                <w:sz w:val="14"/>
              </w:rPr>
              <w:t>Score entries by unusual preparer, approver, timing, amount, account, text, reversal, or manual-posting pattern.</w:t>
            </w:r>
          </w:p>
        </w:tc>
      </w:tr>
      <w:tr>
        <w:tc>
          <w:tcPr>
            <w:tcW w:type="dxa" w:w="3408"/>
            <w:vAlign w:val="top"/>
          </w:tcPr>
          <w:p>
            <w:r>
              <w:rPr>
                <w:sz w:val="14"/>
              </w:rPr>
            </w:r>
            <w:r>
              <w:rPr>
                <w:b w:val="0"/>
                <w:sz w:val="14"/>
              </w:rPr>
              <w:t>GL</w:t>
            </w:r>
          </w:p>
        </w:tc>
        <w:tc>
          <w:tcPr>
            <w:tcW w:type="dxa" w:w="3408"/>
            <w:vAlign w:val="top"/>
          </w:tcPr>
          <w:p>
            <w:r>
              <w:rPr>
                <w:sz w:val="14"/>
              </w:rPr>
            </w:r>
            <w:r>
              <w:rPr>
                <w:b w:val="0"/>
                <w:sz w:val="14"/>
              </w:rPr>
              <w:t>Abnormal account balance monitor</w:t>
            </w:r>
          </w:p>
        </w:tc>
        <w:tc>
          <w:tcPr>
            <w:tcW w:type="dxa" w:w="3408"/>
            <w:vAlign w:val="top"/>
          </w:tcPr>
          <w:p>
            <w:r>
              <w:rPr>
                <w:sz w:val="14"/>
              </w:rPr>
            </w:r>
            <w:r>
              <w:rPr>
                <w:b w:val="0"/>
                <w:sz w:val="14"/>
              </w:rPr>
              <w:t>Detect abnormal, unexpected, negative, stale, or unsupported account balances.</w:t>
            </w:r>
          </w:p>
        </w:tc>
      </w:tr>
      <w:tr>
        <w:tc>
          <w:tcPr>
            <w:tcW w:type="dxa" w:w="3408"/>
            <w:vAlign w:val="top"/>
          </w:tcPr>
          <w:p>
            <w:r>
              <w:rPr>
                <w:sz w:val="14"/>
              </w:rPr>
            </w:r>
            <w:r>
              <w:rPr>
                <w:b w:val="0"/>
                <w:sz w:val="14"/>
              </w:rPr>
              <w:t>GL</w:t>
            </w:r>
          </w:p>
        </w:tc>
        <w:tc>
          <w:tcPr>
            <w:tcW w:type="dxa" w:w="3408"/>
            <w:vAlign w:val="top"/>
          </w:tcPr>
          <w:p>
            <w:r>
              <w:rPr>
                <w:sz w:val="14"/>
              </w:rPr>
            </w:r>
            <w:r>
              <w:rPr>
                <w:b w:val="0"/>
                <w:sz w:val="14"/>
              </w:rPr>
              <w:t>SLOA/SFIS validation</w:t>
            </w:r>
          </w:p>
        </w:tc>
        <w:tc>
          <w:tcPr>
            <w:tcW w:type="dxa" w:w="3408"/>
            <w:vAlign w:val="top"/>
          </w:tcPr>
          <w:p>
            <w:r>
              <w:rPr>
                <w:sz w:val="14"/>
              </w:rPr>
            </w:r>
            <w:r>
              <w:rPr>
                <w:b w:val="0"/>
                <w:sz w:val="14"/>
              </w:rPr>
              <w:t>Detect invalid accounting classification values before posting or reporting.</w:t>
            </w:r>
          </w:p>
        </w:tc>
      </w:tr>
      <w:tr>
        <w:tc>
          <w:tcPr>
            <w:tcW w:type="dxa" w:w="3408"/>
            <w:vAlign w:val="top"/>
          </w:tcPr>
          <w:p>
            <w:r>
              <w:rPr>
                <w:sz w:val="14"/>
              </w:rPr>
            </w:r>
            <w:r>
              <w:rPr>
                <w:b w:val="0"/>
                <w:sz w:val="14"/>
              </w:rPr>
              <w:t>GL</w:t>
            </w:r>
          </w:p>
        </w:tc>
        <w:tc>
          <w:tcPr>
            <w:tcW w:type="dxa" w:w="3408"/>
            <w:vAlign w:val="top"/>
          </w:tcPr>
          <w:p>
            <w:r>
              <w:rPr>
                <w:sz w:val="14"/>
              </w:rPr>
            </w:r>
            <w:r>
              <w:rPr>
                <w:b w:val="0"/>
                <w:sz w:val="14"/>
              </w:rPr>
              <w:t>Dormant/stale obligation analytics</w:t>
            </w:r>
          </w:p>
        </w:tc>
        <w:tc>
          <w:tcPr>
            <w:tcW w:type="dxa" w:w="3408"/>
            <w:vAlign w:val="top"/>
          </w:tcPr>
          <w:p>
            <w:r>
              <w:rPr>
                <w:sz w:val="14"/>
              </w:rPr>
            </w:r>
            <w:r>
              <w:rPr>
                <w:b w:val="0"/>
                <w:sz w:val="14"/>
              </w:rPr>
              <w:t>Identify obligations with low activity, expired purpose, or closure risk.</w:t>
            </w:r>
          </w:p>
        </w:tc>
      </w:tr>
      <w:tr>
        <w:tc>
          <w:tcPr>
            <w:tcW w:type="dxa" w:w="3408"/>
            <w:vAlign w:val="top"/>
          </w:tcPr>
          <w:p>
            <w:r>
              <w:rPr>
                <w:sz w:val="14"/>
              </w:rPr>
            </w:r>
            <w:r>
              <w:rPr>
                <w:b w:val="0"/>
                <w:sz w:val="14"/>
              </w:rPr>
              <w:t>Reporting</w:t>
            </w:r>
          </w:p>
        </w:tc>
        <w:tc>
          <w:tcPr>
            <w:tcW w:type="dxa" w:w="3408"/>
            <w:vAlign w:val="top"/>
          </w:tcPr>
          <w:p>
            <w:r>
              <w:rPr>
                <w:sz w:val="14"/>
              </w:rPr>
            </w:r>
            <w:r>
              <w:rPr>
                <w:b w:val="0"/>
                <w:sz w:val="14"/>
              </w:rPr>
              <w:t>DDRS tie-out assistant</w:t>
            </w:r>
          </w:p>
        </w:tc>
        <w:tc>
          <w:tcPr>
            <w:tcW w:type="dxa" w:w="3408"/>
            <w:vAlign w:val="top"/>
          </w:tcPr>
          <w:p>
            <w:r>
              <w:rPr>
                <w:sz w:val="14"/>
              </w:rPr>
            </w:r>
            <w:r>
              <w:rPr>
                <w:b w:val="0"/>
                <w:sz w:val="14"/>
              </w:rPr>
              <w:t>Tie trial balances, adjustments, financial statements, notes, and supporting schedules.</w:t>
            </w:r>
          </w:p>
        </w:tc>
      </w:tr>
      <w:tr>
        <w:tc>
          <w:tcPr>
            <w:tcW w:type="dxa" w:w="3408"/>
            <w:vAlign w:val="top"/>
          </w:tcPr>
          <w:p>
            <w:r>
              <w:rPr>
                <w:sz w:val="14"/>
              </w:rPr>
            </w:r>
            <w:r>
              <w:rPr>
                <w:b w:val="0"/>
                <w:sz w:val="14"/>
              </w:rPr>
              <w:t>Reporting</w:t>
            </w:r>
          </w:p>
        </w:tc>
        <w:tc>
          <w:tcPr>
            <w:tcW w:type="dxa" w:w="3408"/>
            <w:vAlign w:val="top"/>
          </w:tcPr>
          <w:p>
            <w:r>
              <w:rPr>
                <w:sz w:val="14"/>
              </w:rPr>
            </w:r>
            <w:r>
              <w:rPr>
                <w:b w:val="0"/>
                <w:sz w:val="14"/>
              </w:rPr>
              <w:t>Statement variance explainer</w:t>
            </w:r>
          </w:p>
        </w:tc>
        <w:tc>
          <w:tcPr>
            <w:tcW w:type="dxa" w:w="3408"/>
            <w:vAlign w:val="top"/>
          </w:tcPr>
          <w:p>
            <w:r>
              <w:rPr>
                <w:sz w:val="14"/>
              </w:rPr>
            </w:r>
            <w:r>
              <w:rPr>
                <w:b w:val="0"/>
                <w:sz w:val="14"/>
              </w:rPr>
              <w:t>Draft human-reviewed explanations for major changes in balances and budgetary resources.</w:t>
            </w:r>
          </w:p>
        </w:tc>
      </w:tr>
      <w:tr>
        <w:tc>
          <w:tcPr>
            <w:tcW w:type="dxa" w:w="3408"/>
            <w:vAlign w:val="top"/>
          </w:tcPr>
          <w:p>
            <w:r>
              <w:rPr>
                <w:sz w:val="14"/>
              </w:rPr>
            </w:r>
            <w:r>
              <w:rPr>
                <w:b w:val="0"/>
                <w:sz w:val="14"/>
              </w:rPr>
              <w:t>Reporting</w:t>
            </w:r>
          </w:p>
        </w:tc>
        <w:tc>
          <w:tcPr>
            <w:tcW w:type="dxa" w:w="3408"/>
            <w:vAlign w:val="top"/>
          </w:tcPr>
          <w:p>
            <w:r>
              <w:rPr>
                <w:sz w:val="14"/>
              </w:rPr>
            </w:r>
            <w:r>
              <w:rPr>
                <w:b w:val="0"/>
                <w:sz w:val="14"/>
              </w:rPr>
              <w:t>Disclosure checklist assistant</w:t>
            </w:r>
          </w:p>
        </w:tc>
        <w:tc>
          <w:tcPr>
            <w:tcW w:type="dxa" w:w="3408"/>
            <w:vAlign w:val="top"/>
          </w:tcPr>
          <w:p>
            <w:r>
              <w:rPr>
                <w:sz w:val="14"/>
              </w:rPr>
            </w:r>
            <w:r>
              <w:rPr>
                <w:b w:val="0"/>
                <w:sz w:val="14"/>
              </w:rPr>
              <w:t>Compare draft notes against required disclosures and prior-year issues.</w:t>
            </w:r>
          </w:p>
        </w:tc>
      </w:tr>
      <w:tr>
        <w:tc>
          <w:tcPr>
            <w:tcW w:type="dxa" w:w="3408"/>
            <w:vAlign w:val="top"/>
          </w:tcPr>
          <w:p>
            <w:r>
              <w:rPr>
                <w:sz w:val="14"/>
              </w:rPr>
            </w:r>
            <w:r>
              <w:rPr>
                <w:b w:val="0"/>
                <w:sz w:val="14"/>
              </w:rPr>
              <w:t>Reporting</w:t>
            </w:r>
          </w:p>
        </w:tc>
        <w:tc>
          <w:tcPr>
            <w:tcW w:type="dxa" w:w="3408"/>
            <w:vAlign w:val="top"/>
          </w:tcPr>
          <w:p>
            <w:r>
              <w:rPr>
                <w:sz w:val="14"/>
              </w:rPr>
            </w:r>
            <w:r>
              <w:rPr>
                <w:b w:val="0"/>
                <w:sz w:val="14"/>
              </w:rPr>
              <w:t>Budgetary-to-proprietary relationship tester</w:t>
            </w:r>
          </w:p>
        </w:tc>
        <w:tc>
          <w:tcPr>
            <w:tcW w:type="dxa" w:w="3408"/>
            <w:vAlign w:val="top"/>
          </w:tcPr>
          <w:p>
            <w:r>
              <w:rPr>
                <w:sz w:val="14"/>
              </w:rPr>
            </w:r>
            <w:r>
              <w:rPr>
                <w:b w:val="0"/>
                <w:sz w:val="14"/>
              </w:rPr>
              <w:t>Identify unusual relationships between budgetary and proprietary postings.</w:t>
            </w:r>
          </w:p>
        </w:tc>
      </w:tr>
      <w:tr>
        <w:tc>
          <w:tcPr>
            <w:tcW w:type="dxa" w:w="3408"/>
            <w:vAlign w:val="top"/>
          </w:tcPr>
          <w:p>
            <w:r>
              <w:rPr>
                <w:sz w:val="14"/>
              </w:rPr>
            </w:r>
            <w:r>
              <w:rPr>
                <w:b w:val="0"/>
                <w:sz w:val="14"/>
              </w:rPr>
              <w:t>Audit response</w:t>
            </w:r>
          </w:p>
        </w:tc>
        <w:tc>
          <w:tcPr>
            <w:tcW w:type="dxa" w:w="3408"/>
            <w:vAlign w:val="top"/>
          </w:tcPr>
          <w:p>
            <w:r>
              <w:rPr>
                <w:sz w:val="14"/>
              </w:rPr>
            </w:r>
            <w:r>
              <w:rPr>
                <w:b w:val="0"/>
                <w:sz w:val="14"/>
              </w:rPr>
              <w:t>PBC request triage and routing</w:t>
            </w:r>
          </w:p>
        </w:tc>
        <w:tc>
          <w:tcPr>
            <w:tcW w:type="dxa" w:w="3408"/>
            <w:vAlign w:val="top"/>
          </w:tcPr>
          <w:p>
            <w:r>
              <w:rPr>
                <w:sz w:val="14"/>
              </w:rPr>
            </w:r>
            <w:r>
              <w:rPr>
                <w:b w:val="0"/>
                <w:sz w:val="14"/>
              </w:rPr>
              <w:t>Classify auditor requests, identify owners, due dates, prior responses, and required documents.</w:t>
            </w:r>
          </w:p>
        </w:tc>
      </w:tr>
      <w:tr>
        <w:tc>
          <w:tcPr>
            <w:tcW w:type="dxa" w:w="3408"/>
            <w:vAlign w:val="top"/>
          </w:tcPr>
          <w:p>
            <w:r>
              <w:rPr>
                <w:sz w:val="14"/>
              </w:rPr>
            </w:r>
            <w:r>
              <w:rPr>
                <w:b w:val="0"/>
                <w:sz w:val="14"/>
              </w:rPr>
              <w:t>Audit response</w:t>
            </w:r>
          </w:p>
        </w:tc>
        <w:tc>
          <w:tcPr>
            <w:tcW w:type="dxa" w:w="3408"/>
            <w:vAlign w:val="top"/>
          </w:tcPr>
          <w:p>
            <w:r>
              <w:rPr>
                <w:sz w:val="14"/>
              </w:rPr>
            </w:r>
            <w:r>
              <w:rPr>
                <w:b w:val="0"/>
                <w:sz w:val="14"/>
              </w:rPr>
              <w:t>Evidence package quality checker</w:t>
            </w:r>
          </w:p>
        </w:tc>
        <w:tc>
          <w:tcPr>
            <w:tcW w:type="dxa" w:w="3408"/>
            <w:vAlign w:val="top"/>
          </w:tcPr>
          <w:p>
            <w:r>
              <w:rPr>
                <w:sz w:val="14"/>
              </w:rPr>
            </w:r>
            <w:r>
              <w:rPr>
                <w:b w:val="0"/>
                <w:sz w:val="14"/>
              </w:rPr>
              <w:t>Check whether evidence is complete, readable, tied to transaction IDs, and internally consistent.</w:t>
            </w:r>
          </w:p>
        </w:tc>
      </w:tr>
      <w:tr>
        <w:tc>
          <w:tcPr>
            <w:tcW w:type="dxa" w:w="3408"/>
            <w:vAlign w:val="top"/>
          </w:tcPr>
          <w:p>
            <w:r>
              <w:rPr>
                <w:sz w:val="14"/>
              </w:rPr>
            </w:r>
            <w:r>
              <w:rPr>
                <w:b w:val="0"/>
                <w:sz w:val="14"/>
              </w:rPr>
              <w:t>Audit response</w:t>
            </w:r>
          </w:p>
        </w:tc>
        <w:tc>
          <w:tcPr>
            <w:tcW w:type="dxa" w:w="3408"/>
            <w:vAlign w:val="top"/>
          </w:tcPr>
          <w:p>
            <w:r>
              <w:rPr>
                <w:sz w:val="14"/>
              </w:rPr>
            </w:r>
            <w:r>
              <w:rPr>
                <w:b w:val="0"/>
                <w:sz w:val="14"/>
              </w:rPr>
              <w:t>Sample expansion assistant</w:t>
            </w:r>
          </w:p>
        </w:tc>
        <w:tc>
          <w:tcPr>
            <w:tcW w:type="dxa" w:w="3408"/>
            <w:vAlign w:val="top"/>
          </w:tcPr>
          <w:p>
            <w:r>
              <w:rPr>
                <w:sz w:val="14"/>
              </w:rPr>
            </w:r>
            <w:r>
              <w:rPr>
                <w:b w:val="0"/>
                <w:sz w:val="14"/>
              </w:rPr>
              <w:t>When a sampled item fails, find related population items and likely systemic root cause.</w:t>
            </w:r>
          </w:p>
        </w:tc>
      </w:tr>
      <w:tr>
        <w:tc>
          <w:tcPr>
            <w:tcW w:type="dxa" w:w="3408"/>
            <w:vAlign w:val="top"/>
          </w:tcPr>
          <w:p>
            <w:r>
              <w:rPr>
                <w:sz w:val="14"/>
              </w:rPr>
            </w:r>
            <w:r>
              <w:rPr>
                <w:b w:val="0"/>
                <w:sz w:val="14"/>
              </w:rPr>
              <w:t>Audit response</w:t>
            </w:r>
          </w:p>
        </w:tc>
        <w:tc>
          <w:tcPr>
            <w:tcW w:type="dxa" w:w="3408"/>
            <w:vAlign w:val="top"/>
          </w:tcPr>
          <w:p>
            <w:r>
              <w:rPr>
                <w:sz w:val="14"/>
              </w:rPr>
            </w:r>
            <w:r>
              <w:rPr>
                <w:b w:val="0"/>
                <w:sz w:val="14"/>
              </w:rPr>
              <w:t>Audit knowledge graph</w:t>
            </w:r>
          </w:p>
        </w:tc>
        <w:tc>
          <w:tcPr>
            <w:tcW w:type="dxa" w:w="3408"/>
            <w:vAlign w:val="top"/>
          </w:tcPr>
          <w:p>
            <w:r>
              <w:rPr>
                <w:sz w:val="14"/>
              </w:rPr>
            </w:r>
            <w:r>
              <w:rPr>
                <w:b w:val="0"/>
                <w:sz w:val="14"/>
              </w:rPr>
              <w:t>Connect findings, CAPs, systems, line items, assertions, owners, policies, and evidence.</w:t>
            </w:r>
          </w:p>
        </w:tc>
      </w:tr>
      <w:tr>
        <w:tc>
          <w:tcPr>
            <w:tcW w:type="dxa" w:w="3408"/>
            <w:vAlign w:val="top"/>
          </w:tcPr>
          <w:p>
            <w:r>
              <w:rPr>
                <w:sz w:val="14"/>
              </w:rPr>
            </w:r>
            <w:r>
              <w:rPr>
                <w:b w:val="0"/>
                <w:sz w:val="14"/>
              </w:rPr>
              <w:t>CAP/NFR</w:t>
            </w:r>
          </w:p>
        </w:tc>
        <w:tc>
          <w:tcPr>
            <w:tcW w:type="dxa" w:w="3408"/>
            <w:vAlign w:val="top"/>
          </w:tcPr>
          <w:p>
            <w:r>
              <w:rPr>
                <w:sz w:val="14"/>
              </w:rPr>
            </w:r>
            <w:r>
              <w:rPr>
                <w:b w:val="0"/>
                <w:sz w:val="14"/>
              </w:rPr>
              <w:t>NFR root-cause clustering</w:t>
            </w:r>
          </w:p>
        </w:tc>
        <w:tc>
          <w:tcPr>
            <w:tcW w:type="dxa" w:w="3408"/>
            <w:vAlign w:val="top"/>
          </w:tcPr>
          <w:p>
            <w:r>
              <w:rPr>
                <w:sz w:val="14"/>
              </w:rPr>
            </w:r>
            <w:r>
              <w:rPr>
                <w:b w:val="0"/>
                <w:sz w:val="14"/>
              </w:rPr>
              <w:t>Group findings by true root cause across components and systems.</w:t>
            </w:r>
          </w:p>
        </w:tc>
      </w:tr>
      <w:tr>
        <w:tc>
          <w:tcPr>
            <w:tcW w:type="dxa" w:w="3408"/>
            <w:vAlign w:val="top"/>
          </w:tcPr>
          <w:p>
            <w:r>
              <w:rPr>
                <w:sz w:val="14"/>
              </w:rPr>
            </w:r>
            <w:r>
              <w:rPr>
                <w:b w:val="0"/>
                <w:sz w:val="14"/>
              </w:rPr>
              <w:t>CAP/NFR</w:t>
            </w:r>
          </w:p>
        </w:tc>
        <w:tc>
          <w:tcPr>
            <w:tcW w:type="dxa" w:w="3408"/>
            <w:vAlign w:val="top"/>
          </w:tcPr>
          <w:p>
            <w:r>
              <w:rPr>
                <w:sz w:val="14"/>
              </w:rPr>
            </w:r>
            <w:r>
              <w:rPr>
                <w:b w:val="0"/>
                <w:sz w:val="14"/>
              </w:rPr>
              <w:t>CAP overdue risk prediction</w:t>
            </w:r>
          </w:p>
        </w:tc>
        <w:tc>
          <w:tcPr>
            <w:tcW w:type="dxa" w:w="3408"/>
            <w:vAlign w:val="top"/>
          </w:tcPr>
          <w:p>
            <w:r>
              <w:rPr>
                <w:sz w:val="14"/>
              </w:rPr>
            </w:r>
            <w:r>
              <w:rPr>
                <w:b w:val="0"/>
                <w:sz w:val="14"/>
              </w:rPr>
              <w:t>Predict which corrective actions are likely to miss milestone dates.</w:t>
            </w:r>
          </w:p>
        </w:tc>
      </w:tr>
      <w:tr>
        <w:tc>
          <w:tcPr>
            <w:tcW w:type="dxa" w:w="3408"/>
            <w:vAlign w:val="top"/>
          </w:tcPr>
          <w:p>
            <w:r>
              <w:rPr>
                <w:sz w:val="14"/>
              </w:rPr>
            </w:r>
            <w:r>
              <w:rPr>
                <w:b w:val="0"/>
                <w:sz w:val="14"/>
              </w:rPr>
              <w:t>CAP/NFR</w:t>
            </w:r>
          </w:p>
        </w:tc>
        <w:tc>
          <w:tcPr>
            <w:tcW w:type="dxa" w:w="3408"/>
            <w:vAlign w:val="top"/>
          </w:tcPr>
          <w:p>
            <w:r>
              <w:rPr>
                <w:sz w:val="14"/>
              </w:rPr>
            </w:r>
            <w:r>
              <w:rPr>
                <w:b w:val="0"/>
                <w:sz w:val="14"/>
              </w:rPr>
              <w:t>CAP evidence recommender</w:t>
            </w:r>
          </w:p>
        </w:tc>
        <w:tc>
          <w:tcPr>
            <w:tcW w:type="dxa" w:w="3408"/>
            <w:vAlign w:val="top"/>
          </w:tcPr>
          <w:p>
            <w:r>
              <w:rPr>
                <w:sz w:val="14"/>
              </w:rPr>
            </w:r>
            <w:r>
              <w:rPr>
                <w:b w:val="0"/>
                <w:sz w:val="14"/>
              </w:rPr>
              <w:t>Suggest evidence needed to demonstrate remediation and control operation.</w:t>
            </w:r>
          </w:p>
        </w:tc>
      </w:tr>
      <w:tr>
        <w:tc>
          <w:tcPr>
            <w:tcW w:type="dxa" w:w="3408"/>
            <w:vAlign w:val="top"/>
          </w:tcPr>
          <w:p>
            <w:r>
              <w:rPr>
                <w:sz w:val="14"/>
              </w:rPr>
            </w:r>
            <w:r>
              <w:rPr>
                <w:b w:val="0"/>
                <w:sz w:val="14"/>
              </w:rPr>
              <w:t>CAP/NFR</w:t>
            </w:r>
          </w:p>
        </w:tc>
        <w:tc>
          <w:tcPr>
            <w:tcW w:type="dxa" w:w="3408"/>
            <w:vAlign w:val="top"/>
          </w:tcPr>
          <w:p>
            <w:r>
              <w:rPr>
                <w:sz w:val="14"/>
              </w:rPr>
            </w:r>
            <w:r>
              <w:rPr>
                <w:b w:val="0"/>
                <w:sz w:val="14"/>
              </w:rPr>
              <w:t>Repeat finding detector</w:t>
            </w:r>
          </w:p>
        </w:tc>
        <w:tc>
          <w:tcPr>
            <w:tcW w:type="dxa" w:w="3408"/>
            <w:vAlign w:val="top"/>
          </w:tcPr>
          <w:p>
            <w:r>
              <w:rPr>
                <w:sz w:val="14"/>
              </w:rPr>
            </w:r>
            <w:r>
              <w:rPr>
                <w:b w:val="0"/>
                <w:sz w:val="14"/>
              </w:rPr>
              <w:t>Identify recurring issues disguised under different language or components.</w:t>
            </w:r>
          </w:p>
        </w:tc>
      </w:tr>
      <w:tr>
        <w:tc>
          <w:tcPr>
            <w:tcW w:type="dxa" w:w="3408"/>
            <w:vAlign w:val="top"/>
          </w:tcPr>
          <w:p>
            <w:r>
              <w:rPr>
                <w:sz w:val="14"/>
              </w:rPr>
            </w:r>
            <w:r>
              <w:rPr>
                <w:b w:val="0"/>
                <w:sz w:val="14"/>
              </w:rPr>
              <w:t>Controls</w:t>
            </w:r>
          </w:p>
        </w:tc>
        <w:tc>
          <w:tcPr>
            <w:tcW w:type="dxa" w:w="3408"/>
            <w:vAlign w:val="top"/>
          </w:tcPr>
          <w:p>
            <w:r>
              <w:rPr>
                <w:sz w:val="14"/>
              </w:rPr>
            </w:r>
            <w:r>
              <w:rPr>
                <w:b w:val="0"/>
                <w:sz w:val="14"/>
              </w:rPr>
              <w:t>Continuous controls monitoring</w:t>
            </w:r>
          </w:p>
        </w:tc>
        <w:tc>
          <w:tcPr>
            <w:tcW w:type="dxa" w:w="3408"/>
            <w:vAlign w:val="top"/>
          </w:tcPr>
          <w:p>
            <w:r>
              <w:rPr>
                <w:sz w:val="14"/>
              </w:rPr>
            </w:r>
            <w:r>
              <w:rPr>
                <w:b w:val="0"/>
                <w:sz w:val="14"/>
              </w:rPr>
              <w:t>Monitor control exceptions across posting, approval, interface, access, and reconciliation controls.</w:t>
            </w:r>
          </w:p>
        </w:tc>
      </w:tr>
      <w:tr>
        <w:tc>
          <w:tcPr>
            <w:tcW w:type="dxa" w:w="3408"/>
            <w:vAlign w:val="top"/>
          </w:tcPr>
          <w:p>
            <w:r>
              <w:rPr>
                <w:sz w:val="14"/>
              </w:rPr>
            </w:r>
            <w:r>
              <w:rPr>
                <w:b w:val="0"/>
                <w:sz w:val="14"/>
              </w:rPr>
              <w:t>Controls</w:t>
            </w:r>
          </w:p>
        </w:tc>
        <w:tc>
          <w:tcPr>
            <w:tcW w:type="dxa" w:w="3408"/>
            <w:vAlign w:val="top"/>
          </w:tcPr>
          <w:p>
            <w:r>
              <w:rPr>
                <w:sz w:val="14"/>
              </w:rPr>
            </w:r>
            <w:r>
              <w:rPr>
                <w:b w:val="0"/>
                <w:sz w:val="14"/>
              </w:rPr>
              <w:t>Segregation-of-duties conflict detection</w:t>
            </w:r>
          </w:p>
        </w:tc>
        <w:tc>
          <w:tcPr>
            <w:tcW w:type="dxa" w:w="3408"/>
            <w:vAlign w:val="top"/>
          </w:tcPr>
          <w:p>
            <w:r>
              <w:rPr>
                <w:sz w:val="14"/>
              </w:rPr>
            </w:r>
            <w:r>
              <w:rPr>
                <w:b w:val="0"/>
                <w:sz w:val="14"/>
              </w:rPr>
              <w:t>Identify users with conflicting roles across systems.</w:t>
            </w:r>
          </w:p>
        </w:tc>
      </w:tr>
      <w:tr>
        <w:tc>
          <w:tcPr>
            <w:tcW w:type="dxa" w:w="3408"/>
            <w:vAlign w:val="top"/>
          </w:tcPr>
          <w:p>
            <w:r>
              <w:rPr>
                <w:sz w:val="14"/>
              </w:rPr>
            </w:r>
            <w:r>
              <w:rPr>
                <w:b w:val="0"/>
                <w:sz w:val="14"/>
              </w:rPr>
              <w:t>Controls</w:t>
            </w:r>
          </w:p>
        </w:tc>
        <w:tc>
          <w:tcPr>
            <w:tcW w:type="dxa" w:w="3408"/>
            <w:vAlign w:val="top"/>
          </w:tcPr>
          <w:p>
            <w:r>
              <w:rPr>
                <w:sz w:val="14"/>
              </w:rPr>
            </w:r>
            <w:r>
              <w:rPr>
                <w:b w:val="0"/>
                <w:sz w:val="14"/>
              </w:rPr>
              <w:t>Privileged access anomaly detection</w:t>
            </w:r>
          </w:p>
        </w:tc>
        <w:tc>
          <w:tcPr>
            <w:tcW w:type="dxa" w:w="3408"/>
            <w:vAlign w:val="top"/>
          </w:tcPr>
          <w:p>
            <w:r>
              <w:rPr>
                <w:sz w:val="14"/>
              </w:rPr>
            </w:r>
            <w:r>
              <w:rPr>
                <w:b w:val="0"/>
                <w:sz w:val="14"/>
              </w:rPr>
              <w:t>Flag unusual privileged actions, emergency changes, and late-night postings.</w:t>
            </w:r>
          </w:p>
        </w:tc>
      </w:tr>
      <w:tr>
        <w:tc>
          <w:tcPr>
            <w:tcW w:type="dxa" w:w="3408"/>
            <w:vAlign w:val="top"/>
          </w:tcPr>
          <w:p>
            <w:r>
              <w:rPr>
                <w:sz w:val="14"/>
              </w:rPr>
            </w:r>
            <w:r>
              <w:rPr>
                <w:b w:val="0"/>
                <w:sz w:val="14"/>
              </w:rPr>
              <w:t>Controls</w:t>
            </w:r>
          </w:p>
        </w:tc>
        <w:tc>
          <w:tcPr>
            <w:tcW w:type="dxa" w:w="3408"/>
            <w:vAlign w:val="top"/>
          </w:tcPr>
          <w:p>
            <w:r>
              <w:rPr>
                <w:sz w:val="14"/>
              </w:rPr>
            </w:r>
            <w:r>
              <w:rPr>
                <w:b w:val="0"/>
                <w:sz w:val="14"/>
              </w:rPr>
              <w:t>Interface failure monitor</w:t>
            </w:r>
          </w:p>
        </w:tc>
        <w:tc>
          <w:tcPr>
            <w:tcW w:type="dxa" w:w="3408"/>
            <w:vAlign w:val="top"/>
          </w:tcPr>
          <w:p>
            <w:r>
              <w:rPr>
                <w:sz w:val="14"/>
              </w:rPr>
            </w:r>
            <w:r>
              <w:rPr>
                <w:b w:val="0"/>
                <w:sz w:val="14"/>
              </w:rPr>
              <w:t>Detect failed, delayed, duplicated, or incomplete interfaces between feeder and accounting systems.</w:t>
            </w:r>
          </w:p>
        </w:tc>
      </w:tr>
      <w:tr>
        <w:tc>
          <w:tcPr>
            <w:tcW w:type="dxa" w:w="3408"/>
            <w:vAlign w:val="top"/>
          </w:tcPr>
          <w:p>
            <w:r>
              <w:rPr>
                <w:sz w:val="14"/>
              </w:rPr>
            </w:r>
            <w:r>
              <w:rPr>
                <w:b w:val="0"/>
                <w:sz w:val="14"/>
              </w:rPr>
              <w:t>Assets</w:t>
            </w:r>
          </w:p>
        </w:tc>
        <w:tc>
          <w:tcPr>
            <w:tcW w:type="dxa" w:w="3408"/>
            <w:vAlign w:val="top"/>
          </w:tcPr>
          <w:p>
            <w:r>
              <w:rPr>
                <w:sz w:val="14"/>
              </w:rPr>
            </w:r>
            <w:r>
              <w:rPr>
                <w:b w:val="0"/>
                <w:sz w:val="14"/>
              </w:rPr>
              <w:t>Real property evidence matcher</w:t>
            </w:r>
          </w:p>
        </w:tc>
        <w:tc>
          <w:tcPr>
            <w:tcW w:type="dxa" w:w="3408"/>
            <w:vAlign w:val="top"/>
          </w:tcPr>
          <w:p>
            <w:r>
              <w:rPr>
                <w:sz w:val="14"/>
              </w:rPr>
            </w:r>
            <w:r>
              <w:rPr>
                <w:b w:val="0"/>
                <w:sz w:val="14"/>
              </w:rPr>
              <w:t>Link property records, acquisition cost, inspections, location, and depreciation.</w:t>
            </w:r>
          </w:p>
        </w:tc>
      </w:tr>
      <w:tr>
        <w:tc>
          <w:tcPr>
            <w:tcW w:type="dxa" w:w="3408"/>
            <w:vAlign w:val="top"/>
          </w:tcPr>
          <w:p>
            <w:r>
              <w:rPr>
                <w:sz w:val="14"/>
              </w:rPr>
            </w:r>
            <w:r>
              <w:rPr>
                <w:b w:val="0"/>
                <w:sz w:val="14"/>
              </w:rPr>
              <w:t>Assets</w:t>
            </w:r>
          </w:p>
        </w:tc>
        <w:tc>
          <w:tcPr>
            <w:tcW w:type="dxa" w:w="3408"/>
            <w:vAlign w:val="top"/>
          </w:tcPr>
          <w:p>
            <w:r>
              <w:rPr>
                <w:sz w:val="14"/>
              </w:rPr>
            </w:r>
            <w:r>
              <w:rPr>
                <w:b w:val="0"/>
                <w:sz w:val="14"/>
              </w:rPr>
              <w:t>Equipment existence and completeness analytics</w:t>
            </w:r>
          </w:p>
        </w:tc>
        <w:tc>
          <w:tcPr>
            <w:tcW w:type="dxa" w:w="3408"/>
            <w:vAlign w:val="top"/>
          </w:tcPr>
          <w:p>
            <w:r>
              <w:rPr>
                <w:sz w:val="14"/>
              </w:rPr>
            </w:r>
            <w:r>
              <w:rPr>
                <w:b w:val="0"/>
                <w:sz w:val="14"/>
              </w:rPr>
              <w:t>Compare APSR, logistics, maintenance, and financial records.</w:t>
            </w:r>
          </w:p>
        </w:tc>
      </w:tr>
      <w:tr>
        <w:tc>
          <w:tcPr>
            <w:tcW w:type="dxa" w:w="3408"/>
            <w:vAlign w:val="top"/>
          </w:tcPr>
          <w:p>
            <w:r>
              <w:rPr>
                <w:sz w:val="14"/>
              </w:rPr>
            </w:r>
            <w:r>
              <w:rPr>
                <w:b w:val="0"/>
                <w:sz w:val="14"/>
              </w:rPr>
              <w:t>Assets</w:t>
            </w:r>
          </w:p>
        </w:tc>
        <w:tc>
          <w:tcPr>
            <w:tcW w:type="dxa" w:w="3408"/>
            <w:vAlign w:val="top"/>
          </w:tcPr>
          <w:p>
            <w:r>
              <w:rPr>
                <w:sz w:val="14"/>
              </w:rPr>
            </w:r>
            <w:r>
              <w:rPr>
                <w:b w:val="0"/>
                <w:sz w:val="14"/>
              </w:rPr>
              <w:t>Government-furnished property tracker</w:t>
            </w:r>
          </w:p>
        </w:tc>
        <w:tc>
          <w:tcPr>
            <w:tcW w:type="dxa" w:w="3408"/>
            <w:vAlign w:val="top"/>
          </w:tcPr>
          <w:p>
            <w:r>
              <w:rPr>
                <w:sz w:val="14"/>
              </w:rPr>
            </w:r>
            <w:r>
              <w:rPr>
                <w:b w:val="0"/>
                <w:sz w:val="14"/>
              </w:rPr>
              <w:t>Identify high-risk contractor-held government property records and missing confirmations.</w:t>
            </w:r>
          </w:p>
        </w:tc>
      </w:tr>
      <w:tr>
        <w:tc>
          <w:tcPr>
            <w:tcW w:type="dxa" w:w="3408"/>
            <w:vAlign w:val="top"/>
          </w:tcPr>
          <w:p>
            <w:r>
              <w:rPr>
                <w:sz w:val="14"/>
              </w:rPr>
            </w:r>
            <w:r>
              <w:rPr>
                <w:b w:val="0"/>
                <w:sz w:val="14"/>
              </w:rPr>
              <w:t>Assets</w:t>
            </w:r>
          </w:p>
        </w:tc>
        <w:tc>
          <w:tcPr>
            <w:tcW w:type="dxa" w:w="3408"/>
            <w:vAlign w:val="top"/>
          </w:tcPr>
          <w:p>
            <w:r>
              <w:rPr>
                <w:sz w:val="14"/>
              </w:rPr>
            </w:r>
            <w:r>
              <w:rPr>
                <w:b w:val="0"/>
                <w:sz w:val="14"/>
              </w:rPr>
              <w:t>Inventory valuation anomaly detector</w:t>
            </w:r>
          </w:p>
        </w:tc>
        <w:tc>
          <w:tcPr>
            <w:tcW w:type="dxa" w:w="3408"/>
            <w:vAlign w:val="top"/>
          </w:tcPr>
          <w:p>
            <w:r>
              <w:rPr>
                <w:sz w:val="14"/>
              </w:rPr>
            </w:r>
            <w:r>
              <w:rPr>
                <w:b w:val="0"/>
                <w:sz w:val="14"/>
              </w:rPr>
              <w:t>Identify valuation swings, obsolete inventory, condition mismatches, and unsupported adjustments.</w:t>
            </w:r>
          </w:p>
        </w:tc>
      </w:tr>
      <w:tr>
        <w:tc>
          <w:tcPr>
            <w:tcW w:type="dxa" w:w="3408"/>
            <w:vAlign w:val="top"/>
          </w:tcPr>
          <w:p>
            <w:r>
              <w:rPr>
                <w:sz w:val="14"/>
              </w:rPr>
            </w:r>
            <w:r>
              <w:rPr>
                <w:b w:val="0"/>
                <w:sz w:val="14"/>
              </w:rPr>
              <w:t>Payroll</w:t>
            </w:r>
          </w:p>
        </w:tc>
        <w:tc>
          <w:tcPr>
            <w:tcW w:type="dxa" w:w="3408"/>
            <w:vAlign w:val="top"/>
          </w:tcPr>
          <w:p>
            <w:r>
              <w:rPr>
                <w:sz w:val="14"/>
              </w:rPr>
            </w:r>
            <w:r>
              <w:rPr>
                <w:b w:val="0"/>
                <w:sz w:val="14"/>
              </w:rPr>
              <w:t>Personnel-to-pay reconciliation</w:t>
            </w:r>
          </w:p>
        </w:tc>
        <w:tc>
          <w:tcPr>
            <w:tcW w:type="dxa" w:w="3408"/>
            <w:vAlign w:val="top"/>
          </w:tcPr>
          <w:p>
            <w:r>
              <w:rPr>
                <w:sz w:val="14"/>
              </w:rPr>
            </w:r>
            <w:r>
              <w:rPr>
                <w:b w:val="0"/>
                <w:sz w:val="14"/>
              </w:rPr>
              <w:t>Match personnel actions, time/attendance, entitlements, payroll, and GL posting.</w:t>
            </w:r>
          </w:p>
        </w:tc>
      </w:tr>
      <w:tr>
        <w:tc>
          <w:tcPr>
            <w:tcW w:type="dxa" w:w="3408"/>
            <w:vAlign w:val="top"/>
          </w:tcPr>
          <w:p>
            <w:r>
              <w:rPr>
                <w:sz w:val="14"/>
              </w:rPr>
            </w:r>
            <w:r>
              <w:rPr>
                <w:b w:val="0"/>
                <w:sz w:val="14"/>
              </w:rPr>
              <w:t>Payroll</w:t>
            </w:r>
          </w:p>
        </w:tc>
        <w:tc>
          <w:tcPr>
            <w:tcW w:type="dxa" w:w="3408"/>
            <w:vAlign w:val="top"/>
          </w:tcPr>
          <w:p>
            <w:r>
              <w:rPr>
                <w:sz w:val="14"/>
              </w:rPr>
            </w:r>
            <w:r>
              <w:rPr>
                <w:b w:val="0"/>
                <w:sz w:val="14"/>
              </w:rPr>
              <w:t>Entitlement anomaly detection</w:t>
            </w:r>
          </w:p>
        </w:tc>
        <w:tc>
          <w:tcPr>
            <w:tcW w:type="dxa" w:w="3408"/>
            <w:vAlign w:val="top"/>
          </w:tcPr>
          <w:p>
            <w:r>
              <w:rPr>
                <w:sz w:val="14"/>
              </w:rPr>
            </w:r>
            <w:r>
              <w:rPr>
                <w:b w:val="0"/>
                <w:sz w:val="14"/>
              </w:rPr>
              <w:t>Detect unusual allowances, back pay, separation pay, or pay-status inconsistencies.</w:t>
            </w:r>
          </w:p>
        </w:tc>
      </w:tr>
      <w:tr>
        <w:tc>
          <w:tcPr>
            <w:tcW w:type="dxa" w:w="3408"/>
            <w:vAlign w:val="top"/>
          </w:tcPr>
          <w:p>
            <w:r>
              <w:rPr>
                <w:sz w:val="14"/>
              </w:rPr>
            </w:r>
            <w:r>
              <w:rPr>
                <w:b w:val="0"/>
                <w:sz w:val="14"/>
              </w:rPr>
              <w:t>Travel</w:t>
            </w:r>
          </w:p>
        </w:tc>
        <w:tc>
          <w:tcPr>
            <w:tcW w:type="dxa" w:w="3408"/>
            <w:vAlign w:val="top"/>
          </w:tcPr>
          <w:p>
            <w:r>
              <w:rPr>
                <w:sz w:val="14"/>
              </w:rPr>
            </w:r>
            <w:r>
              <w:rPr>
                <w:b w:val="0"/>
                <w:sz w:val="14"/>
              </w:rPr>
              <w:t>DTS travel policy assistant</w:t>
            </w:r>
          </w:p>
        </w:tc>
        <w:tc>
          <w:tcPr>
            <w:tcW w:type="dxa" w:w="3408"/>
            <w:vAlign w:val="top"/>
          </w:tcPr>
          <w:p>
            <w:r>
              <w:rPr>
                <w:sz w:val="14"/>
              </w:rPr>
            </w:r>
            <w:r>
              <w:rPr>
                <w:b w:val="0"/>
                <w:sz w:val="14"/>
              </w:rPr>
              <w:t>Answer policy questions and pre-check travel claims against FMR/JTR requirements.</w:t>
            </w:r>
          </w:p>
        </w:tc>
      </w:tr>
      <w:tr>
        <w:tc>
          <w:tcPr>
            <w:tcW w:type="dxa" w:w="3408"/>
            <w:vAlign w:val="top"/>
          </w:tcPr>
          <w:p>
            <w:r>
              <w:rPr>
                <w:sz w:val="14"/>
              </w:rPr>
            </w:r>
            <w:r>
              <w:rPr>
                <w:b w:val="0"/>
                <w:sz w:val="14"/>
              </w:rPr>
              <w:t>Travel</w:t>
            </w:r>
          </w:p>
        </w:tc>
        <w:tc>
          <w:tcPr>
            <w:tcW w:type="dxa" w:w="3408"/>
            <w:vAlign w:val="top"/>
          </w:tcPr>
          <w:p>
            <w:r>
              <w:rPr>
                <w:sz w:val="14"/>
              </w:rPr>
            </w:r>
            <w:r>
              <w:rPr>
                <w:b w:val="0"/>
                <w:sz w:val="14"/>
              </w:rPr>
              <w:t>Travel claim anomaly detection</w:t>
            </w:r>
          </w:p>
        </w:tc>
        <w:tc>
          <w:tcPr>
            <w:tcW w:type="dxa" w:w="3408"/>
            <w:vAlign w:val="top"/>
          </w:tcPr>
          <w:p>
            <w:r>
              <w:rPr>
                <w:sz w:val="14"/>
              </w:rPr>
            </w:r>
            <w:r>
              <w:rPr>
                <w:b w:val="0"/>
                <w:sz w:val="14"/>
              </w:rPr>
              <w:t>Detect duplicate receipts, unusual routes, split expenses, or missing approvals.</w:t>
            </w:r>
          </w:p>
        </w:tc>
      </w:tr>
      <w:tr>
        <w:tc>
          <w:tcPr>
            <w:tcW w:type="dxa" w:w="3408"/>
            <w:vAlign w:val="top"/>
          </w:tcPr>
          <w:p>
            <w:r>
              <w:rPr>
                <w:sz w:val="14"/>
              </w:rPr>
            </w:r>
            <w:r>
              <w:rPr>
                <w:b w:val="0"/>
                <w:sz w:val="14"/>
              </w:rPr>
              <w:t>IGT</w:t>
            </w:r>
          </w:p>
        </w:tc>
        <w:tc>
          <w:tcPr>
            <w:tcW w:type="dxa" w:w="3408"/>
            <w:vAlign w:val="top"/>
          </w:tcPr>
          <w:p>
            <w:r>
              <w:rPr>
                <w:sz w:val="14"/>
              </w:rPr>
            </w:r>
            <w:r>
              <w:rPr>
                <w:b w:val="0"/>
                <w:sz w:val="14"/>
              </w:rPr>
              <w:t>G-Invoicing matching assistant</w:t>
            </w:r>
          </w:p>
        </w:tc>
        <w:tc>
          <w:tcPr>
            <w:tcW w:type="dxa" w:w="3408"/>
            <w:vAlign w:val="top"/>
          </w:tcPr>
          <w:p>
            <w:r>
              <w:rPr>
                <w:sz w:val="14"/>
              </w:rPr>
            </w:r>
            <w:r>
              <w:rPr>
                <w:b w:val="0"/>
                <w:sz w:val="14"/>
              </w:rPr>
              <w:t>Match intergovernmental orders, performance, settlements, trading partner data, and eliminations.</w:t>
            </w:r>
          </w:p>
        </w:tc>
      </w:tr>
      <w:tr>
        <w:tc>
          <w:tcPr>
            <w:tcW w:type="dxa" w:w="3408"/>
            <w:vAlign w:val="top"/>
          </w:tcPr>
          <w:p>
            <w:r>
              <w:rPr>
                <w:sz w:val="14"/>
              </w:rPr>
            </w:r>
            <w:r>
              <w:rPr>
                <w:b w:val="0"/>
                <w:sz w:val="14"/>
              </w:rPr>
              <w:t>IGT</w:t>
            </w:r>
          </w:p>
        </w:tc>
        <w:tc>
          <w:tcPr>
            <w:tcW w:type="dxa" w:w="3408"/>
            <w:vAlign w:val="top"/>
          </w:tcPr>
          <w:p>
            <w:r>
              <w:rPr>
                <w:sz w:val="14"/>
              </w:rPr>
            </w:r>
            <w:r>
              <w:rPr>
                <w:b w:val="0"/>
                <w:sz w:val="14"/>
              </w:rPr>
              <w:t>Trading partner mismatch resolver</w:t>
            </w:r>
          </w:p>
        </w:tc>
        <w:tc>
          <w:tcPr>
            <w:tcW w:type="dxa" w:w="3408"/>
            <w:vAlign w:val="top"/>
          </w:tcPr>
          <w:p>
            <w:r>
              <w:rPr>
                <w:sz w:val="14"/>
              </w:rPr>
            </w:r>
            <w:r>
              <w:rPr>
                <w:b w:val="0"/>
                <w:sz w:val="14"/>
              </w:rPr>
              <w:t>Suggest corrective actions for mismatched trading partner data.</w:t>
            </w:r>
          </w:p>
        </w:tc>
      </w:tr>
      <w:tr>
        <w:tc>
          <w:tcPr>
            <w:tcW w:type="dxa" w:w="3408"/>
            <w:vAlign w:val="top"/>
          </w:tcPr>
          <w:p>
            <w:r>
              <w:rPr>
                <w:sz w:val="14"/>
              </w:rPr>
            </w:r>
            <w:r>
              <w:rPr>
                <w:b w:val="0"/>
                <w:sz w:val="14"/>
              </w:rPr>
              <w:t>Data</w:t>
            </w:r>
          </w:p>
        </w:tc>
        <w:tc>
          <w:tcPr>
            <w:tcW w:type="dxa" w:w="3408"/>
            <w:vAlign w:val="top"/>
          </w:tcPr>
          <w:p>
            <w:r>
              <w:rPr>
                <w:sz w:val="14"/>
              </w:rPr>
            </w:r>
            <w:r>
              <w:rPr>
                <w:b w:val="0"/>
                <w:sz w:val="14"/>
              </w:rPr>
              <w:t>UoT coverage score</w:t>
            </w:r>
          </w:p>
        </w:tc>
        <w:tc>
          <w:tcPr>
            <w:tcW w:type="dxa" w:w="3408"/>
            <w:vAlign w:val="top"/>
          </w:tcPr>
          <w:p>
            <w:r>
              <w:rPr>
                <w:sz w:val="14"/>
              </w:rPr>
            </w:r>
            <w:r>
              <w:rPr>
                <w:b w:val="0"/>
                <w:sz w:val="14"/>
              </w:rPr>
              <w:t>Measure share of material balances traceable to transaction-level detail and documents.</w:t>
            </w:r>
          </w:p>
        </w:tc>
      </w:tr>
      <w:tr>
        <w:tc>
          <w:tcPr>
            <w:tcW w:type="dxa" w:w="3408"/>
            <w:vAlign w:val="top"/>
          </w:tcPr>
          <w:p>
            <w:r>
              <w:rPr>
                <w:sz w:val="14"/>
              </w:rPr>
            </w:r>
            <w:r>
              <w:rPr>
                <w:b w:val="0"/>
                <w:sz w:val="14"/>
              </w:rPr>
              <w:t>Data</w:t>
            </w:r>
          </w:p>
        </w:tc>
        <w:tc>
          <w:tcPr>
            <w:tcW w:type="dxa" w:w="3408"/>
            <w:vAlign w:val="top"/>
          </w:tcPr>
          <w:p>
            <w:r>
              <w:rPr>
                <w:sz w:val="14"/>
              </w:rPr>
            </w:r>
            <w:r>
              <w:rPr>
                <w:b w:val="0"/>
                <w:sz w:val="14"/>
              </w:rPr>
              <w:t>Data quality command center</w:t>
            </w:r>
          </w:p>
        </w:tc>
        <w:tc>
          <w:tcPr>
            <w:tcW w:type="dxa" w:w="3408"/>
            <w:vAlign w:val="top"/>
          </w:tcPr>
          <w:p>
            <w:r>
              <w:rPr>
                <w:sz w:val="14"/>
              </w:rPr>
            </w:r>
            <w:r>
              <w:rPr>
                <w:b w:val="0"/>
                <w:sz w:val="14"/>
              </w:rPr>
              <w:t>Monitor missing fields, invalid values, duplicates, and source-system data quality trends.</w:t>
            </w:r>
          </w:p>
        </w:tc>
      </w:tr>
      <w:tr>
        <w:tc>
          <w:tcPr>
            <w:tcW w:type="dxa" w:w="3408"/>
            <w:vAlign w:val="top"/>
          </w:tcPr>
          <w:p>
            <w:r>
              <w:rPr>
                <w:sz w:val="14"/>
              </w:rPr>
            </w:r>
            <w:r>
              <w:rPr>
                <w:b w:val="0"/>
                <w:sz w:val="14"/>
              </w:rPr>
              <w:t>Data</w:t>
            </w:r>
          </w:p>
        </w:tc>
        <w:tc>
          <w:tcPr>
            <w:tcW w:type="dxa" w:w="3408"/>
            <w:vAlign w:val="top"/>
          </w:tcPr>
          <w:p>
            <w:r>
              <w:rPr>
                <w:sz w:val="14"/>
              </w:rPr>
            </w:r>
            <w:r>
              <w:rPr>
                <w:b w:val="0"/>
                <w:sz w:val="14"/>
              </w:rPr>
              <w:t>Master data duplicate detection</w:t>
            </w:r>
          </w:p>
        </w:tc>
        <w:tc>
          <w:tcPr>
            <w:tcW w:type="dxa" w:w="3408"/>
            <w:vAlign w:val="top"/>
          </w:tcPr>
          <w:p>
            <w:r>
              <w:rPr>
                <w:sz w:val="14"/>
              </w:rPr>
            </w:r>
            <w:r>
              <w:rPr>
                <w:b w:val="0"/>
                <w:sz w:val="14"/>
              </w:rPr>
              <w:t>Detect duplicate vendor, customer, program, contract, asset, and organization records.</w:t>
            </w:r>
          </w:p>
        </w:tc>
      </w:tr>
      <w:tr>
        <w:tc>
          <w:tcPr>
            <w:tcW w:type="dxa" w:w="3408"/>
            <w:vAlign w:val="top"/>
          </w:tcPr>
          <w:p>
            <w:r>
              <w:rPr>
                <w:sz w:val="14"/>
              </w:rPr>
            </w:r>
            <w:r>
              <w:rPr>
                <w:b w:val="0"/>
                <w:sz w:val="14"/>
              </w:rPr>
              <w:t>Data</w:t>
            </w:r>
          </w:p>
        </w:tc>
        <w:tc>
          <w:tcPr>
            <w:tcW w:type="dxa" w:w="3408"/>
            <w:vAlign w:val="top"/>
          </w:tcPr>
          <w:p>
            <w:r>
              <w:rPr>
                <w:sz w:val="14"/>
              </w:rPr>
            </w:r>
            <w:r>
              <w:rPr>
                <w:b w:val="0"/>
                <w:sz w:val="14"/>
              </w:rPr>
              <w:t>Data lineage certification assistant</w:t>
            </w:r>
          </w:p>
        </w:tc>
        <w:tc>
          <w:tcPr>
            <w:tcW w:type="dxa" w:w="3408"/>
            <w:vAlign w:val="top"/>
          </w:tcPr>
          <w:p>
            <w:r>
              <w:rPr>
                <w:sz w:val="14"/>
              </w:rPr>
            </w:r>
            <w:r>
              <w:rPr>
                <w:b w:val="0"/>
                <w:sz w:val="14"/>
              </w:rPr>
              <w:t>Generate and maintain data lineage documentation for audit-critical data products.</w:t>
            </w:r>
          </w:p>
        </w:tc>
      </w:tr>
      <w:tr>
        <w:tc>
          <w:tcPr>
            <w:tcW w:type="dxa" w:w="3408"/>
            <w:vAlign w:val="top"/>
          </w:tcPr>
          <w:p>
            <w:r>
              <w:rPr>
                <w:sz w:val="14"/>
              </w:rPr>
            </w:r>
            <w:r>
              <w:rPr>
                <w:b w:val="0"/>
                <w:sz w:val="14"/>
              </w:rPr>
              <w:t>Workforce</w:t>
            </w:r>
          </w:p>
        </w:tc>
        <w:tc>
          <w:tcPr>
            <w:tcW w:type="dxa" w:w="3408"/>
            <w:vAlign w:val="top"/>
          </w:tcPr>
          <w:p>
            <w:r>
              <w:rPr>
                <w:sz w:val="14"/>
              </w:rPr>
            </w:r>
            <w:r>
              <w:rPr>
                <w:b w:val="0"/>
                <w:sz w:val="14"/>
              </w:rPr>
              <w:t>FM policy RAG assistant</w:t>
            </w:r>
          </w:p>
        </w:tc>
        <w:tc>
          <w:tcPr>
            <w:tcW w:type="dxa" w:w="3408"/>
            <w:vAlign w:val="top"/>
          </w:tcPr>
          <w:p>
            <w:r>
              <w:rPr>
                <w:sz w:val="14"/>
              </w:rPr>
            </w:r>
            <w:r>
              <w:rPr>
                <w:b w:val="0"/>
                <w:sz w:val="14"/>
              </w:rPr>
              <w:t>Controlled search and Q&amp;A over FMR, FIAR, Treasury, OMB, component guidance, and SOPs.</w:t>
            </w:r>
          </w:p>
        </w:tc>
      </w:tr>
      <w:tr>
        <w:tc>
          <w:tcPr>
            <w:tcW w:type="dxa" w:w="3408"/>
            <w:vAlign w:val="top"/>
          </w:tcPr>
          <w:p>
            <w:r>
              <w:rPr>
                <w:sz w:val="14"/>
              </w:rPr>
            </w:r>
            <w:r>
              <w:rPr>
                <w:b w:val="0"/>
                <w:sz w:val="14"/>
              </w:rPr>
              <w:t>Workforce</w:t>
            </w:r>
          </w:p>
        </w:tc>
        <w:tc>
          <w:tcPr>
            <w:tcW w:type="dxa" w:w="3408"/>
            <w:vAlign w:val="top"/>
          </w:tcPr>
          <w:p>
            <w:r>
              <w:rPr>
                <w:sz w:val="14"/>
              </w:rPr>
            </w:r>
            <w:r>
              <w:rPr>
                <w:b w:val="0"/>
                <w:sz w:val="14"/>
              </w:rPr>
              <w:t>Audit training simulator</w:t>
            </w:r>
          </w:p>
        </w:tc>
        <w:tc>
          <w:tcPr>
            <w:tcW w:type="dxa" w:w="3408"/>
            <w:vAlign w:val="top"/>
          </w:tcPr>
          <w:p>
            <w:r>
              <w:rPr>
                <w:sz w:val="14"/>
              </w:rPr>
            </w:r>
            <w:r>
              <w:rPr>
                <w:b w:val="0"/>
                <w:sz w:val="14"/>
              </w:rPr>
              <w:t>Create role-based scenarios for PBC response, evidence review, reconciliation, and CAP closure.</w:t>
            </w:r>
          </w:p>
        </w:tc>
      </w:tr>
      <w:tr>
        <w:tc>
          <w:tcPr>
            <w:tcW w:type="dxa" w:w="3408"/>
            <w:vAlign w:val="top"/>
          </w:tcPr>
          <w:p>
            <w:r>
              <w:rPr>
                <w:sz w:val="14"/>
              </w:rPr>
            </w:r>
            <w:r>
              <w:rPr>
                <w:b w:val="0"/>
                <w:sz w:val="14"/>
              </w:rPr>
              <w:t>Workforce</w:t>
            </w:r>
          </w:p>
        </w:tc>
        <w:tc>
          <w:tcPr>
            <w:tcW w:type="dxa" w:w="3408"/>
            <w:vAlign w:val="top"/>
          </w:tcPr>
          <w:p>
            <w:r>
              <w:rPr>
                <w:sz w:val="14"/>
              </w:rPr>
            </w:r>
            <w:r>
              <w:rPr>
                <w:b w:val="0"/>
                <w:sz w:val="14"/>
              </w:rPr>
              <w:t>Meeting-to-CAP summarizer</w:t>
            </w:r>
          </w:p>
        </w:tc>
        <w:tc>
          <w:tcPr>
            <w:tcW w:type="dxa" w:w="3408"/>
            <w:vAlign w:val="top"/>
          </w:tcPr>
          <w:p>
            <w:r>
              <w:rPr>
                <w:sz w:val="14"/>
              </w:rPr>
            </w:r>
            <w:r>
              <w:rPr>
                <w:b w:val="0"/>
                <w:sz w:val="14"/>
              </w:rPr>
              <w:t>Convert remediation meetings into action items, owners, due dates, and evidence requirements.</w:t>
            </w:r>
          </w:p>
        </w:tc>
      </w:tr>
      <w:tr>
        <w:tc>
          <w:tcPr>
            <w:tcW w:type="dxa" w:w="3408"/>
            <w:vAlign w:val="top"/>
          </w:tcPr>
          <w:p>
            <w:r>
              <w:rPr>
                <w:sz w:val="14"/>
              </w:rPr>
            </w:r>
            <w:r>
              <w:rPr>
                <w:b w:val="0"/>
                <w:sz w:val="14"/>
              </w:rPr>
              <w:t>Sustainment</w:t>
            </w:r>
          </w:p>
        </w:tc>
        <w:tc>
          <w:tcPr>
            <w:tcW w:type="dxa" w:w="3408"/>
            <w:vAlign w:val="top"/>
          </w:tcPr>
          <w:p>
            <w:r>
              <w:rPr>
                <w:sz w:val="14"/>
              </w:rPr>
            </w:r>
            <w:r>
              <w:rPr>
                <w:b w:val="0"/>
                <w:sz w:val="14"/>
              </w:rPr>
              <w:t>Monthly close anomaly cockpit</w:t>
            </w:r>
          </w:p>
        </w:tc>
        <w:tc>
          <w:tcPr>
            <w:tcW w:type="dxa" w:w="3408"/>
            <w:vAlign w:val="top"/>
          </w:tcPr>
          <w:p>
            <w:r>
              <w:rPr>
                <w:sz w:val="14"/>
              </w:rPr>
            </w:r>
            <w:r>
              <w:rPr>
                <w:b w:val="0"/>
                <w:sz w:val="14"/>
              </w:rPr>
              <w:t>Show exceptions, data breaks, unresolved balances, control failures, and evidence gaps every close cycle.</w:t>
            </w:r>
          </w:p>
        </w:tc>
      </w:tr>
      <w:tr>
        <w:tc>
          <w:tcPr>
            <w:tcW w:type="dxa" w:w="3408"/>
            <w:vAlign w:val="top"/>
          </w:tcPr>
          <w:p>
            <w:r>
              <w:rPr>
                <w:sz w:val="14"/>
              </w:rPr>
            </w:r>
            <w:r>
              <w:rPr>
                <w:b w:val="0"/>
                <w:sz w:val="14"/>
              </w:rPr>
              <w:t>Sustainment</w:t>
            </w:r>
          </w:p>
        </w:tc>
        <w:tc>
          <w:tcPr>
            <w:tcW w:type="dxa" w:w="3408"/>
            <w:vAlign w:val="top"/>
          </w:tcPr>
          <w:p>
            <w:r>
              <w:rPr>
                <w:sz w:val="14"/>
              </w:rPr>
            </w:r>
            <w:r>
              <w:rPr>
                <w:b w:val="0"/>
                <w:sz w:val="14"/>
              </w:rPr>
              <w:t>Clean opinion sustainment monitor</w:t>
            </w:r>
          </w:p>
        </w:tc>
        <w:tc>
          <w:tcPr>
            <w:tcW w:type="dxa" w:w="3408"/>
            <w:vAlign w:val="top"/>
          </w:tcPr>
          <w:p>
            <w:r>
              <w:rPr>
                <w:sz w:val="14"/>
              </w:rPr>
            </w:r>
            <w:r>
              <w:rPr>
                <w:b w:val="0"/>
                <w:sz w:val="14"/>
              </w:rPr>
              <w:t>Track whether resolved issues stay resolved after audit opinion achievement.</w:t>
            </w:r>
          </w:p>
        </w:tc>
      </w:tr>
    </w:tbl>
    <w:p>
      <w:r>
        <w:br w:type="page"/>
      </w:r>
    </w:p>
    <w:p>
      <w:pPr>
        <w:pStyle w:val="Heading1"/>
      </w:pPr>
      <w:r>
        <w:t>Appendix B. Source Notes</w:t>
      </w:r>
    </w:p>
    <w:p>
      <w:r>
        <w:t>Key public sources used to ground this strategy paper:</w:t>
      </w:r>
    </w:p>
    <w:p>
      <w:pPr>
        <w:pStyle w:val="ListBullet"/>
      </w:pPr>
      <w:r>
        <w:rPr>
          <w:b/>
        </w:rPr>
        <w:t xml:space="preserve">GAO-26-109115, DOD Financial Management: Questions Associated with New Financial Audit Approach: </w:t>
      </w:r>
      <w:r>
        <w:t>GAO describes DoD’s revised audit approach, centralized coordination, material line item focus, use of AI tools, and the WCF FY 2027 / department-wide FY 2028 path. URL: https://files.gao.gov/reports/GAO-26-109115/index.html</w:t>
      </w:r>
    </w:p>
    <w:p>
      <w:pPr>
        <w:pStyle w:val="ListBullet"/>
      </w:pPr>
      <w:r>
        <w:rPr>
          <w:b/>
        </w:rPr>
        <w:t xml:space="preserve">GAO-25-107427, DOD Financial Management: Status of Remediation Efforts to Meet Audit Mandate: </w:t>
      </w:r>
      <w:r>
        <w:t>GAO describes the FY 2024 NDAA clean audit mandate by December 31, 2028, continuing deficiencies, and legacy-system retirement efforts. URL: https://www.gao.gov/products/gao-25-107427</w:t>
      </w:r>
    </w:p>
    <w:p>
      <w:pPr>
        <w:pStyle w:val="ListBullet"/>
      </w:pPr>
      <w:r>
        <w:rPr>
          <w:b/>
        </w:rPr>
        <w:t xml:space="preserve">DoD Financial Management Strategy FY22-26: </w:t>
      </w:r>
      <w:r>
        <w:t>DoD FM strategy calls for automation, machine learning, AI, Advana, UoT, data quality, and simplified end-to-end business processes. URL: https://comptroller.defense.gov/Portals/45/Documents/DoDFMStrategy/DoD_FM_Strategy.pdf</w:t>
      </w:r>
    </w:p>
    <w:p>
      <w:pPr>
        <w:pStyle w:val="ListBullet"/>
      </w:pPr>
      <w:r>
        <w:rPr>
          <w:b/>
        </w:rPr>
        <w:t xml:space="preserve">DoD FMR Volume 1, Chapter 10, Advana Common Enterprise Data Repository: </w:t>
      </w:r>
      <w:r>
        <w:t>Establishes Advana as a centralized data and analytics platform and repository of common enterprise data. URL: https://comptroller.defense.gov/Portals/45/documents/fmr/current/01/01_10.pdf</w:t>
      </w:r>
    </w:p>
    <w:p>
      <w:pPr>
        <w:pStyle w:val="ListBullet"/>
      </w:pPr>
      <w:r>
        <w:rPr>
          <w:b/>
        </w:rPr>
        <w:t xml:space="preserve">DLA Finance pursues artificial intelligence to pass financial audit: </w:t>
      </w:r>
      <w:r>
        <w:t>Public DoD example of AI exploration for finance audit, searchable LLMs, error detection, solution proposal, RPA correction, inventory-to-financial reconciliation, and FM AI working group activity. URL: https://www.dla.mil/About-DLA/News/News-Article-View/Article/3971065/dla-finance-pursues-artificial-intelligence-to-pass-financial-audit/</w:t>
      </w:r>
    </w:p>
    <w:p>
      <w:pPr>
        <w:pStyle w:val="ListBullet"/>
      </w:pPr>
      <w:r>
        <w:rPr>
          <w:b/>
        </w:rPr>
        <w:t xml:space="preserve">OMB Memorandum M-24-10: </w:t>
      </w:r>
      <w:r>
        <w:t>Federal AI governance, innovation, and risk-management guidance for agency AI use. URL: https://www.whitehouse.gov/wp-content/uploads/2024/03/M-24-10-Advancing-Governance-Innovation-and-Risk-Management-for-Agency-Use-of-Artificial-Intelligence.pdf</w:t>
      </w:r>
    </w:p>
    <w:p>
      <w:pPr>
        <w:pStyle w:val="ListBullet"/>
      </w:pPr>
      <w:r>
        <w:rPr>
          <w:b/>
        </w:rPr>
        <w:t xml:space="preserve">NIST AI Risk Management Framework: </w:t>
      </w:r>
      <w:r>
        <w:t>Framework to incorporate trustworthiness considerations into AI design, development, use, and evaluation. URL: https://www.nist.gov/itl/ai-risk-management-framework</w:t>
      </w:r>
    </w:p>
    <w:p>
      <w:pPr>
        <w:pStyle w:val="ListBullet"/>
      </w:pPr>
      <w:r>
        <w:rPr>
          <w:b/>
        </w:rPr>
        <w:t xml:space="preserve">DoD Responsible AI Strategy and Implementation Pathway: </w:t>
      </w:r>
      <w:r>
        <w:t>DoD framework for responsible AI behavior, processes, deployment, and scalability. URL: https://media.defense.gov/2022/Jun/22/2003022604/-1/-1/0/Department-of-Defense-Responsible-Artificial-Intelligence-Strategy-and-Implementation-Pathway.PDF</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F4E7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Arial" w:hAnsi="Arial"/>
      <w:b/>
      <w:bCs/>
      <w:i/>
      <w:color w:val="4F81BD" w:themeColor="accent1"/>
      <w:sz w:val="16"/>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 Financial Management AI Integration Strategy</dc:title>
  <dc:subject>Audit-first AI integration strategy for DoD financial management</dc:subject>
  <dc:creator>OpenAI</dc:creator>
  <cp:keywords/>
  <dc:description>Prepared as a strategy paper using public sources and recommended candidate use cases.</dc:description>
  <cp:lastModifiedBy/>
  <cp:revision>1</cp:revision>
  <dcterms:created xsi:type="dcterms:W3CDTF">2013-12-23T23:15:00Z</dcterms:created>
  <dcterms:modified xsi:type="dcterms:W3CDTF">2013-12-23T23:15:00Z</dcterms:modified>
  <cp:category/>
</cp:coreProperties>
</file>